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D85E3">
      <w:pPr>
        <w:spacing w:before="480" w:beforeLines="200"/>
        <w:jc w:val="center"/>
        <w:rPr>
          <w:rFonts w:eastAsia="黑体"/>
          <w:b/>
          <w:sz w:val="52"/>
        </w:rPr>
      </w:pPr>
      <w:bookmarkStart w:id="0" w:name="_Toc224470066"/>
      <w:bookmarkStart w:id="1" w:name="_Toc224469826"/>
      <w:bookmarkStart w:id="2" w:name="_Toc224531918"/>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54B62004">
      <w:pPr>
        <w:spacing w:before="480" w:beforeLines="200"/>
        <w:jc w:val="center"/>
        <w:rPr>
          <w:rFonts w:eastAsia="黑体"/>
          <w:b/>
          <w:sz w:val="52"/>
        </w:rPr>
      </w:pPr>
    </w:p>
    <w:p w14:paraId="69F72F63">
      <w:pPr>
        <w:spacing w:before="480" w:beforeLines="200"/>
        <w:jc w:val="center"/>
        <w:rPr>
          <w:rFonts w:eastAsia="黑体"/>
          <w:b/>
          <w:sz w:val="52"/>
        </w:rPr>
      </w:pPr>
      <w:r>
        <w:rPr>
          <w:rFonts w:hint="eastAsia" w:eastAsia="黑体"/>
          <w:b/>
          <w:sz w:val="52"/>
        </w:rPr>
        <w:t>无人机机巢A及相关附件（无人机机巢） （超高压、海南、贵州）技术规范书</w:t>
      </w:r>
    </w:p>
    <w:p w14:paraId="4AE1E56C">
      <w:pPr>
        <w:spacing w:before="480" w:beforeLines="200" w:line="360" w:lineRule="auto"/>
        <w:ind w:left="420" w:hanging="420"/>
        <w:jc w:val="center"/>
        <w:rPr>
          <w:rFonts w:eastAsia="黑体"/>
          <w:b/>
          <w:sz w:val="52"/>
        </w:rPr>
      </w:pPr>
      <w:r>
        <w:rPr>
          <w:rFonts w:hint="eastAsia" w:eastAsia="黑体"/>
          <w:b/>
          <w:sz w:val="52"/>
        </w:rPr>
        <w:t>（通用部分）</w:t>
      </w:r>
    </w:p>
    <w:p w14:paraId="572B2EC2">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2EADB01B">
      <w:pPr>
        <w:spacing w:line="360" w:lineRule="auto"/>
        <w:ind w:firstLine="2530" w:firstLineChars="700"/>
        <w:rPr>
          <w:rFonts w:eastAsia="黑体"/>
          <w:b/>
          <w:sz w:val="36"/>
        </w:rPr>
      </w:pPr>
      <w:r>
        <w:rPr>
          <w:rFonts w:hint="eastAsia" w:eastAsia="黑体"/>
          <w:b/>
          <w:sz w:val="36"/>
        </w:rPr>
        <w:t>编号：</w:t>
      </w:r>
    </w:p>
    <w:p w14:paraId="5849B74D">
      <w:pPr>
        <w:spacing w:before="480" w:beforeLines="200" w:line="360" w:lineRule="auto"/>
        <w:ind w:left="420" w:firstLine="160" w:firstLineChars="795"/>
        <w:jc w:val="left"/>
        <w:rPr>
          <w:rFonts w:eastAsia="黑体"/>
          <w:b/>
          <w:sz w:val="2"/>
          <w:szCs w:val="2"/>
        </w:rPr>
      </w:pPr>
    </w:p>
    <w:p w14:paraId="1F09E75B">
      <w:pPr>
        <w:spacing w:before="480" w:beforeLines="200" w:line="360" w:lineRule="auto"/>
        <w:ind w:left="420" w:firstLine="160" w:firstLineChars="795"/>
        <w:jc w:val="left"/>
        <w:rPr>
          <w:rFonts w:eastAsia="黑体"/>
          <w:b/>
          <w:sz w:val="2"/>
          <w:szCs w:val="2"/>
        </w:rPr>
      </w:pPr>
    </w:p>
    <w:p w14:paraId="59FD547D">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669F35B8">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2026年1月</w:t>
      </w:r>
    </w:p>
    <w:p w14:paraId="04DCCCC8">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46EDB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25A8CE94">
            <w:pPr>
              <w:spacing w:line="360" w:lineRule="auto"/>
              <w:jc w:val="center"/>
              <w:rPr>
                <w:sz w:val="24"/>
              </w:rPr>
            </w:pPr>
            <w:r>
              <w:rPr>
                <w:sz w:val="24"/>
              </w:rPr>
              <w:t>序号</w:t>
            </w:r>
          </w:p>
        </w:tc>
        <w:tc>
          <w:tcPr>
            <w:tcW w:w="5106" w:type="dxa"/>
          </w:tcPr>
          <w:p w14:paraId="5809C6E6">
            <w:pPr>
              <w:spacing w:line="360" w:lineRule="auto"/>
              <w:jc w:val="center"/>
              <w:rPr>
                <w:sz w:val="24"/>
              </w:rPr>
            </w:pPr>
            <w:r>
              <w:rPr>
                <w:sz w:val="24"/>
              </w:rPr>
              <w:t>名称</w:t>
            </w:r>
          </w:p>
        </w:tc>
        <w:tc>
          <w:tcPr>
            <w:tcW w:w="2724" w:type="dxa"/>
          </w:tcPr>
          <w:p w14:paraId="0A205C2B">
            <w:pPr>
              <w:spacing w:line="360" w:lineRule="auto"/>
              <w:jc w:val="center"/>
              <w:rPr>
                <w:sz w:val="24"/>
              </w:rPr>
            </w:pPr>
            <w:r>
              <w:rPr>
                <w:sz w:val="24"/>
              </w:rPr>
              <w:t>品类优化清单</w:t>
            </w:r>
          </w:p>
          <w:p w14:paraId="167CA5B4">
            <w:pPr>
              <w:spacing w:line="360" w:lineRule="auto"/>
              <w:jc w:val="center"/>
              <w:rPr>
                <w:sz w:val="24"/>
              </w:rPr>
            </w:pPr>
            <w:r>
              <w:rPr>
                <w:sz w:val="24"/>
              </w:rPr>
              <w:t>对应型号</w:t>
            </w:r>
          </w:p>
        </w:tc>
      </w:tr>
      <w:tr w14:paraId="67148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290CAE70">
            <w:pPr>
              <w:spacing w:line="360" w:lineRule="auto"/>
              <w:jc w:val="center"/>
              <w:rPr>
                <w:sz w:val="24"/>
              </w:rPr>
            </w:pPr>
            <w:r>
              <w:rPr>
                <w:sz w:val="24"/>
              </w:rPr>
              <w:t>1</w:t>
            </w:r>
          </w:p>
        </w:tc>
        <w:tc>
          <w:tcPr>
            <w:tcW w:w="5106" w:type="dxa"/>
          </w:tcPr>
          <w:p w14:paraId="668CC0D9">
            <w:pPr>
              <w:numPr>
                <w:ilvl w:val="255"/>
                <w:numId w:val="0"/>
              </w:numPr>
              <w:spacing w:line="360" w:lineRule="auto"/>
              <w:jc w:val="center"/>
              <w:rPr>
                <w:sz w:val="24"/>
              </w:rPr>
            </w:pPr>
            <w:bookmarkStart w:id="3" w:name="_Toc50889640"/>
            <w:bookmarkStart w:id="4" w:name="_Toc15656"/>
            <w:r>
              <w:rPr>
                <w:rFonts w:hint="eastAsia"/>
                <w:sz w:val="24"/>
              </w:rPr>
              <w:t>无人机机巢A及相关附件（无人机机巢） （超高压、海南、贵州）</w:t>
            </w:r>
            <w:r>
              <w:rPr>
                <w:sz w:val="24"/>
              </w:rPr>
              <w:t>技术规范书（</w:t>
            </w:r>
            <w:r>
              <w:rPr>
                <w:rFonts w:hint="eastAsia"/>
                <w:sz w:val="24"/>
              </w:rPr>
              <w:t>通</w:t>
            </w:r>
            <w:r>
              <w:rPr>
                <w:sz w:val="24"/>
              </w:rPr>
              <w:t>用部分）</w:t>
            </w:r>
            <w:bookmarkEnd w:id="3"/>
            <w:bookmarkEnd w:id="4"/>
          </w:p>
        </w:tc>
        <w:tc>
          <w:tcPr>
            <w:tcW w:w="2724" w:type="dxa"/>
          </w:tcPr>
          <w:p w14:paraId="40CF2D95">
            <w:pPr>
              <w:spacing w:line="360" w:lineRule="auto"/>
              <w:jc w:val="center"/>
              <w:rPr>
                <w:sz w:val="24"/>
              </w:rPr>
            </w:pPr>
            <w:r>
              <w:rPr>
                <w:rFonts w:hint="eastAsia"/>
                <w:sz w:val="24"/>
              </w:rPr>
              <w:t>/</w:t>
            </w:r>
          </w:p>
        </w:tc>
      </w:tr>
    </w:tbl>
    <w:p w14:paraId="1928EE2A">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52458D4F">
      <w:pPr>
        <w:spacing w:line="360" w:lineRule="auto"/>
        <w:jc w:val="center"/>
        <w:rPr>
          <w:rFonts w:eastAsia="黑体"/>
          <w:bCs/>
          <w:sz w:val="36"/>
          <w:szCs w:val="36"/>
        </w:rPr>
      </w:pPr>
    </w:p>
    <w:p w14:paraId="514AF78D">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"_Toc229216057"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_Toc229216057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407AC9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"_Toc229216058"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_Toc229216058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57625C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"_Toc229216059"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_Toc229216059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094313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"_Toc229216060"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_Toc229216060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030D07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"_Toc229216061"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_Toc229216061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BB9412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"_Toc229216062" </w:instrText>
      </w:r>
      <w:r>
        <w:fldChar w:fldCharType="separate"/>
      </w:r>
      <w:r>
        <w:rPr>
          <w:rStyle w:val="65"/>
        </w:rPr>
        <w:t>技术文件的组成</w:t>
      </w:r>
      <w:r>
        <w:rPr>
          <w:rFonts w:hint="eastAsia"/>
        </w:rPr>
        <w:tab/>
      </w:r>
      <w:r>
        <w:rPr>
          <w:rFonts w:hint="eastAsia"/>
        </w:rPr>
        <w:fldChar w:fldCharType="begin"/>
      </w:r>
      <w:r>
        <w:rPr>
          <w:rFonts w:hint="eastAsia"/>
        </w:rPr>
        <w:instrText xml:space="preserve"> </w:instrText>
      </w:r>
      <w:r>
        <w:instrText xml:space="preserve">PAGEREF _Toc229216062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D04BD80">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"_Toc229216063"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_Toc229216063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9E68C8C">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"_Toc229216064"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_Toc229216064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CAAC7C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"_Toc229216065"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_Toc229216065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EBEECD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"_Toc229216066"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_Toc229216066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D91D6E4">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"_Toc229216067" </w:instrText>
      </w:r>
      <w:r>
        <w:fldChar w:fldCharType="separate"/>
      </w:r>
      <w:r>
        <w:rPr>
          <w:rStyle w:val="65"/>
          <w:rFonts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_Toc229216067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EEDC54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"_Toc229216068" </w:instrText>
      </w:r>
      <w:r>
        <w:fldChar w:fldCharType="separate"/>
      </w:r>
      <w:r>
        <w:rPr>
          <w:rStyle w:val="65"/>
          <w:rFonts w:eastAsia="黑体"/>
          <w:bCs/>
        </w:rPr>
        <w:t>5.1 无人机机巢技术要求</w:t>
      </w:r>
      <w:r>
        <w:rPr>
          <w:rFonts w:hint="eastAsia"/>
        </w:rPr>
        <w:tab/>
      </w:r>
      <w:r>
        <w:rPr>
          <w:rFonts w:hint="eastAsia"/>
        </w:rPr>
        <w:fldChar w:fldCharType="begin"/>
      </w:r>
      <w:r>
        <w:rPr>
          <w:rFonts w:hint="eastAsia"/>
        </w:rPr>
        <w:instrText xml:space="preserve"> </w:instrText>
      </w:r>
      <w:r>
        <w:instrText xml:space="preserve">PAGEREF _Toc229216068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2B6874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"_Toc229216069" </w:instrText>
      </w:r>
      <w:r>
        <w:fldChar w:fldCharType="separate"/>
      </w:r>
      <w:r>
        <w:rPr>
          <w:rStyle w:val="65"/>
          <w:rFonts w:eastAsia="黑体"/>
          <w:bCs/>
        </w:rPr>
        <w:t>5.2 机巢操作系统技术要求</w:t>
      </w:r>
      <w:r>
        <w:rPr>
          <w:rFonts w:hint="eastAsia"/>
        </w:rPr>
        <w:tab/>
      </w:r>
      <w:r>
        <w:rPr>
          <w:rFonts w:hint="eastAsia"/>
        </w:rPr>
        <w:fldChar w:fldCharType="begin"/>
      </w:r>
      <w:r>
        <w:rPr>
          <w:rFonts w:hint="eastAsia"/>
        </w:rPr>
        <w:instrText xml:space="preserve"> </w:instrText>
      </w:r>
      <w:r>
        <w:instrText xml:space="preserve">PAGEREF _Toc229216069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F701E4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"_Toc229216070" </w:instrText>
      </w:r>
      <w:r>
        <w:fldChar w:fldCharType="separate"/>
      </w:r>
      <w:r>
        <w:rPr>
          <w:rStyle w:val="65"/>
          <w:rFonts w:eastAsia="黑体"/>
          <w:bCs/>
        </w:rPr>
        <w:t>5.3 可搭载无人机设备技术要求</w:t>
      </w:r>
      <w:r>
        <w:rPr>
          <w:rFonts w:hint="eastAsia"/>
        </w:rPr>
        <w:tab/>
      </w:r>
      <w:r>
        <w:rPr>
          <w:rFonts w:hint="eastAsia"/>
        </w:rPr>
        <w:fldChar w:fldCharType="begin"/>
      </w:r>
      <w:r>
        <w:rPr>
          <w:rFonts w:hint="eastAsia"/>
        </w:rPr>
        <w:instrText xml:space="preserve"> </w:instrText>
      </w:r>
      <w:r>
        <w:instrText xml:space="preserve">PAGEREF _Toc229216070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B47980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"_Toc229216071" </w:instrText>
      </w:r>
      <w:r>
        <w:fldChar w:fldCharType="separate"/>
      </w:r>
      <w:r>
        <w:rPr>
          <w:rStyle w:val="65"/>
          <w:rFonts w:eastAsia="黑体"/>
          <w:bCs/>
        </w:rPr>
        <w:t>5.4 售后服务技术要求</w:t>
      </w:r>
      <w:r>
        <w:rPr>
          <w:rFonts w:hint="eastAsia"/>
        </w:rPr>
        <w:tab/>
      </w:r>
      <w:r>
        <w:rPr>
          <w:rFonts w:hint="eastAsia"/>
        </w:rPr>
        <w:fldChar w:fldCharType="begin"/>
      </w:r>
      <w:r>
        <w:rPr>
          <w:rFonts w:hint="eastAsia"/>
        </w:rPr>
        <w:instrText xml:space="preserve"> </w:instrText>
      </w:r>
      <w:r>
        <w:instrText xml:space="preserve">PAGEREF _Toc229216071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4A07B3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"_Toc229216072" </w:instrText>
      </w:r>
      <w:r>
        <w:fldChar w:fldCharType="separate"/>
      </w:r>
      <w:r>
        <w:rPr>
          <w:rStyle w:val="65"/>
          <w:rFonts w:eastAsia="黑体"/>
          <w:bCs/>
        </w:rPr>
        <w:t>5.5 网络安全要求</w:t>
      </w:r>
      <w:r>
        <w:rPr>
          <w:rFonts w:hint="eastAsia"/>
        </w:rPr>
        <w:tab/>
      </w:r>
      <w:r>
        <w:rPr>
          <w:rFonts w:hint="eastAsia"/>
        </w:rPr>
        <w:fldChar w:fldCharType="begin"/>
      </w:r>
      <w:r>
        <w:rPr>
          <w:rFonts w:hint="eastAsia"/>
        </w:rPr>
        <w:instrText xml:space="preserve"> </w:instrText>
      </w:r>
      <w:r>
        <w:instrText xml:space="preserve">PAGEREF _Toc229216072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BA3E70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"_Toc229216073"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_Toc229216073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9E3405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"_Toc229216074" </w:instrText>
      </w:r>
      <w:r>
        <w:fldChar w:fldCharType="separate"/>
      </w:r>
      <w:r>
        <w:rPr>
          <w:rStyle w:val="65"/>
          <w:rFonts w:ascii="黑体" w:hAnsi="黑体" w:eastAsia="黑体"/>
          <w:bCs/>
        </w:rPr>
        <w:t>6.1 试验环境</w:t>
      </w:r>
      <w:r>
        <w:rPr>
          <w:rFonts w:hint="eastAsia"/>
        </w:rPr>
        <w:tab/>
      </w:r>
      <w:r>
        <w:rPr>
          <w:rFonts w:hint="eastAsia"/>
        </w:rPr>
        <w:fldChar w:fldCharType="begin"/>
      </w:r>
      <w:r>
        <w:rPr>
          <w:rFonts w:hint="eastAsia"/>
        </w:rPr>
        <w:instrText xml:space="preserve"> </w:instrText>
      </w:r>
      <w:r>
        <w:instrText xml:space="preserve">PAGEREF _Toc229216074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E288EB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"_Toc229216075" </w:instrText>
      </w:r>
      <w:r>
        <w:fldChar w:fldCharType="separate"/>
      </w:r>
      <w:r>
        <w:rPr>
          <w:rStyle w:val="65"/>
          <w:rFonts w:ascii="黑体" w:hAnsi="黑体" w:eastAsia="黑体"/>
          <w:bCs/>
        </w:rPr>
        <w:t>6.2 环境适应性试验</w:t>
      </w:r>
      <w:r>
        <w:rPr>
          <w:rFonts w:hint="eastAsia"/>
        </w:rPr>
        <w:tab/>
      </w:r>
      <w:r>
        <w:rPr>
          <w:rFonts w:hint="eastAsia"/>
        </w:rPr>
        <w:fldChar w:fldCharType="begin"/>
      </w:r>
      <w:r>
        <w:rPr>
          <w:rFonts w:hint="eastAsia"/>
        </w:rPr>
        <w:instrText xml:space="preserve"> </w:instrText>
      </w:r>
      <w:r>
        <w:instrText xml:space="preserve">PAGEREF _Toc229216075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4F8E4E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"_Toc229216076" </w:instrText>
      </w:r>
      <w:r>
        <w:fldChar w:fldCharType="separate"/>
      </w:r>
      <w:r>
        <w:rPr>
          <w:rStyle w:val="65"/>
          <w:rFonts w:ascii="黑体" w:hAnsi="黑体" w:eastAsia="黑体"/>
          <w:bCs/>
        </w:rPr>
        <w:t>6.3 外观结构检查</w:t>
      </w:r>
      <w:r>
        <w:rPr>
          <w:rFonts w:hint="eastAsia"/>
        </w:rPr>
        <w:tab/>
      </w:r>
      <w:r>
        <w:rPr>
          <w:rFonts w:hint="eastAsia"/>
        </w:rPr>
        <w:fldChar w:fldCharType="begin"/>
      </w:r>
      <w:r>
        <w:rPr>
          <w:rFonts w:hint="eastAsia"/>
        </w:rPr>
        <w:instrText xml:space="preserve"> </w:instrText>
      </w:r>
      <w:r>
        <w:instrText xml:space="preserve">PAGEREF _Toc229216076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B71DED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"_Toc229216077" </w:instrText>
      </w:r>
      <w:r>
        <w:fldChar w:fldCharType="separate"/>
      </w:r>
      <w:r>
        <w:rPr>
          <w:rStyle w:val="65"/>
          <w:rFonts w:ascii="黑体" w:hAnsi="黑体" w:eastAsia="黑体"/>
          <w:bCs/>
        </w:rPr>
        <w:t>6.4 基本功能试验</w:t>
      </w:r>
      <w:r>
        <w:rPr>
          <w:rFonts w:hint="eastAsia"/>
        </w:rPr>
        <w:tab/>
      </w:r>
      <w:r>
        <w:rPr>
          <w:rFonts w:hint="eastAsia"/>
        </w:rPr>
        <w:fldChar w:fldCharType="begin"/>
      </w:r>
      <w:r>
        <w:rPr>
          <w:rFonts w:hint="eastAsia"/>
        </w:rPr>
        <w:instrText xml:space="preserve"> </w:instrText>
      </w:r>
      <w:r>
        <w:instrText xml:space="preserve">PAGEREF _Toc229216077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A7D9F3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"_Toc229216078" </w:instrText>
      </w:r>
      <w:r>
        <w:fldChar w:fldCharType="separate"/>
      </w:r>
      <w:r>
        <w:rPr>
          <w:rStyle w:val="65"/>
          <w:rFonts w:ascii="黑体" w:hAnsi="黑体" w:eastAsia="黑体"/>
          <w:bCs/>
        </w:rPr>
        <w:t>6.5 起降与停靠补充试验</w:t>
      </w:r>
      <w:r>
        <w:rPr>
          <w:rFonts w:hint="eastAsia"/>
        </w:rPr>
        <w:tab/>
      </w:r>
      <w:r>
        <w:rPr>
          <w:rFonts w:hint="eastAsia"/>
        </w:rPr>
        <w:fldChar w:fldCharType="begin"/>
      </w:r>
      <w:r>
        <w:rPr>
          <w:rFonts w:hint="eastAsia"/>
        </w:rPr>
        <w:instrText xml:space="preserve"> </w:instrText>
      </w:r>
      <w:r>
        <w:instrText xml:space="preserve">PAGEREF _Toc229216078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7050D52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"_Toc229216079" </w:instrText>
      </w:r>
      <w:r>
        <w:fldChar w:fldCharType="separate"/>
      </w:r>
      <w:r>
        <w:rPr>
          <w:rStyle w:val="65"/>
          <w:rFonts w:ascii="黑体" w:hAnsi="黑体" w:eastAsia="黑体"/>
          <w:bCs/>
        </w:rPr>
        <w:t>6.6 自动充电与充电保护试验</w:t>
      </w:r>
      <w:r>
        <w:rPr>
          <w:rFonts w:hint="eastAsia"/>
        </w:rPr>
        <w:tab/>
      </w:r>
      <w:r>
        <w:rPr>
          <w:rFonts w:hint="eastAsia"/>
        </w:rPr>
        <w:fldChar w:fldCharType="begin"/>
      </w:r>
      <w:r>
        <w:rPr>
          <w:rFonts w:hint="eastAsia"/>
        </w:rPr>
        <w:instrText xml:space="preserve"> </w:instrText>
      </w:r>
      <w:r>
        <w:instrText xml:space="preserve">PAGEREF _Toc229216079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80EBF9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"_Toc229216080" </w:instrText>
      </w:r>
      <w:r>
        <w:fldChar w:fldCharType="separate"/>
      </w:r>
      <w:r>
        <w:rPr>
          <w:rStyle w:val="65"/>
          <w:rFonts w:ascii="黑体" w:hAnsi="黑体" w:eastAsia="黑体"/>
          <w:bCs/>
        </w:rPr>
        <w:t>6.7 备用电源功能试验</w:t>
      </w:r>
      <w:r>
        <w:rPr>
          <w:rFonts w:hint="eastAsia"/>
        </w:rPr>
        <w:tab/>
      </w:r>
      <w:r>
        <w:rPr>
          <w:rFonts w:hint="eastAsia"/>
        </w:rPr>
        <w:fldChar w:fldCharType="begin"/>
      </w:r>
      <w:r>
        <w:rPr>
          <w:rFonts w:hint="eastAsia"/>
        </w:rPr>
        <w:instrText xml:space="preserve"> </w:instrText>
      </w:r>
      <w:r>
        <w:instrText xml:space="preserve">PAGEREF _Toc229216080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8D7FBB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"_Toc229216081" </w:instrText>
      </w:r>
      <w:r>
        <w:fldChar w:fldCharType="separate"/>
      </w:r>
      <w:r>
        <w:rPr>
          <w:rStyle w:val="65"/>
          <w:rFonts w:ascii="黑体" w:hAnsi="黑体" w:eastAsia="黑体"/>
          <w:bCs/>
        </w:rPr>
        <w:t>6.8 远程控制功能试验</w:t>
      </w:r>
      <w:r>
        <w:rPr>
          <w:rFonts w:hint="eastAsia"/>
        </w:rPr>
        <w:tab/>
      </w:r>
      <w:r>
        <w:rPr>
          <w:rFonts w:hint="eastAsia"/>
        </w:rPr>
        <w:fldChar w:fldCharType="begin"/>
      </w:r>
      <w:r>
        <w:rPr>
          <w:rFonts w:hint="eastAsia"/>
        </w:rPr>
        <w:instrText xml:space="preserve"> </w:instrText>
      </w:r>
      <w:r>
        <w:instrText xml:space="preserve">PAGEREF _Toc229216081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0E04D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"_Toc229216082" </w:instrText>
      </w:r>
      <w:r>
        <w:fldChar w:fldCharType="separate"/>
      </w:r>
      <w:r>
        <w:rPr>
          <w:rStyle w:val="65"/>
          <w:rFonts w:ascii="黑体" w:hAnsi="黑体" w:eastAsia="黑体"/>
          <w:bCs/>
        </w:rPr>
        <w:t>6.9 应急功能试验</w:t>
      </w:r>
      <w:r>
        <w:rPr>
          <w:rFonts w:hint="eastAsia"/>
        </w:rPr>
        <w:tab/>
      </w:r>
      <w:r>
        <w:rPr>
          <w:rFonts w:hint="eastAsia"/>
        </w:rPr>
        <w:fldChar w:fldCharType="begin"/>
      </w:r>
      <w:r>
        <w:rPr>
          <w:rFonts w:hint="eastAsia"/>
        </w:rPr>
        <w:instrText xml:space="preserve"> </w:instrText>
      </w:r>
      <w:r>
        <w:instrText xml:space="preserve">PAGEREF _Toc229216082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805816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"_Toc229216083" </w:instrText>
      </w:r>
      <w:r>
        <w:fldChar w:fldCharType="separate"/>
      </w:r>
      <w:r>
        <w:rPr>
          <w:rStyle w:val="65"/>
          <w:rFonts w:ascii="黑体" w:hAnsi="黑体" w:eastAsia="黑体"/>
          <w:bCs/>
        </w:rPr>
        <w:t>6.10 数据传输试验</w:t>
      </w:r>
      <w:r>
        <w:rPr>
          <w:rFonts w:hint="eastAsia"/>
        </w:rPr>
        <w:tab/>
      </w:r>
      <w:r>
        <w:rPr>
          <w:rFonts w:hint="eastAsia"/>
        </w:rPr>
        <w:fldChar w:fldCharType="begin"/>
      </w:r>
      <w:r>
        <w:rPr>
          <w:rFonts w:hint="eastAsia"/>
        </w:rPr>
        <w:instrText xml:space="preserve"> </w:instrText>
      </w:r>
      <w:r>
        <w:instrText xml:space="preserve">PAGEREF _Toc229216083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641BC8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"_Toc229216084" </w:instrText>
      </w:r>
      <w:r>
        <w:fldChar w:fldCharType="separate"/>
      </w:r>
      <w:r>
        <w:rPr>
          <w:rStyle w:val="65"/>
          <w:rFonts w:ascii="黑体" w:hAnsi="黑体" w:eastAsia="黑体"/>
          <w:bCs/>
        </w:rPr>
        <w:t>6.11 自检与故障诊断试验</w:t>
      </w:r>
      <w:r>
        <w:rPr>
          <w:rFonts w:hint="eastAsia"/>
        </w:rPr>
        <w:tab/>
      </w:r>
      <w:r>
        <w:rPr>
          <w:rFonts w:hint="eastAsia"/>
        </w:rPr>
        <w:fldChar w:fldCharType="begin"/>
      </w:r>
      <w:r>
        <w:rPr>
          <w:rFonts w:hint="eastAsia"/>
        </w:rPr>
        <w:instrText xml:space="preserve"> </w:instrText>
      </w:r>
      <w:r>
        <w:instrText xml:space="preserve">PAGEREF _Toc229216084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2EA9A2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"_Toc229216085" </w:instrText>
      </w:r>
      <w:r>
        <w:fldChar w:fldCharType="separate"/>
      </w:r>
      <w:r>
        <w:rPr>
          <w:rStyle w:val="65"/>
          <w:rFonts w:ascii="黑体" w:hAnsi="黑体" w:eastAsia="黑体"/>
          <w:bCs/>
        </w:rPr>
        <w:t>6.12 防护性能试验</w:t>
      </w:r>
      <w:r>
        <w:rPr>
          <w:rFonts w:hint="eastAsia"/>
        </w:rPr>
        <w:tab/>
      </w:r>
      <w:r>
        <w:rPr>
          <w:rFonts w:hint="eastAsia"/>
        </w:rPr>
        <w:fldChar w:fldCharType="begin"/>
      </w:r>
      <w:r>
        <w:rPr>
          <w:rFonts w:hint="eastAsia"/>
        </w:rPr>
        <w:instrText xml:space="preserve"> </w:instrText>
      </w:r>
      <w:r>
        <w:instrText xml:space="preserve">PAGEREF _Toc229216085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D27AD0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"_Toc229216086" </w:instrText>
      </w:r>
      <w:r>
        <w:fldChar w:fldCharType="separate"/>
      </w:r>
      <w:r>
        <w:rPr>
          <w:rStyle w:val="65"/>
          <w:rFonts w:ascii="黑体" w:hAnsi="黑体" w:eastAsia="黑体"/>
          <w:bCs/>
        </w:rPr>
        <w:t>6.13 机械性能试验</w:t>
      </w:r>
      <w:r>
        <w:rPr>
          <w:rFonts w:hint="eastAsia"/>
        </w:rPr>
        <w:tab/>
      </w:r>
      <w:r>
        <w:rPr>
          <w:rFonts w:hint="eastAsia"/>
        </w:rPr>
        <w:fldChar w:fldCharType="begin"/>
      </w:r>
      <w:r>
        <w:rPr>
          <w:rFonts w:hint="eastAsia"/>
        </w:rPr>
        <w:instrText xml:space="preserve"> </w:instrText>
      </w:r>
      <w:r>
        <w:instrText xml:space="preserve">PAGEREF _Toc229216086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6265CA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"_Toc229216087" </w:instrText>
      </w:r>
      <w:r>
        <w:fldChar w:fldCharType="separate"/>
      </w:r>
      <w:r>
        <w:rPr>
          <w:rStyle w:val="65"/>
          <w:rFonts w:ascii="黑体" w:hAnsi="黑体" w:eastAsia="黑体"/>
          <w:bCs/>
        </w:rPr>
        <w:t>6.14 无线通信性能试验</w:t>
      </w:r>
      <w:r>
        <w:rPr>
          <w:rFonts w:hint="eastAsia"/>
        </w:rPr>
        <w:tab/>
      </w:r>
      <w:r>
        <w:rPr>
          <w:rFonts w:hint="eastAsia"/>
        </w:rPr>
        <w:fldChar w:fldCharType="begin"/>
      </w:r>
      <w:r>
        <w:rPr>
          <w:rFonts w:hint="eastAsia"/>
        </w:rPr>
        <w:instrText xml:space="preserve"> </w:instrText>
      </w:r>
      <w:r>
        <w:instrText xml:space="preserve">PAGEREF _Toc229216087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8BD74D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"_Toc229216088" </w:instrText>
      </w:r>
      <w:r>
        <w:fldChar w:fldCharType="separate"/>
      </w:r>
      <w:r>
        <w:rPr>
          <w:rStyle w:val="65"/>
          <w:rFonts w:ascii="黑体" w:hAnsi="黑体" w:eastAsia="黑体"/>
          <w:bCs/>
        </w:rPr>
        <w:t>6.15 信息安全试验</w:t>
      </w:r>
      <w:r>
        <w:rPr>
          <w:rFonts w:hint="eastAsia"/>
        </w:rPr>
        <w:tab/>
      </w:r>
      <w:r>
        <w:rPr>
          <w:rFonts w:hint="eastAsia"/>
        </w:rPr>
        <w:fldChar w:fldCharType="begin"/>
      </w:r>
      <w:r>
        <w:rPr>
          <w:rFonts w:hint="eastAsia"/>
        </w:rPr>
        <w:instrText xml:space="preserve"> </w:instrText>
      </w:r>
      <w:r>
        <w:instrText xml:space="preserve">PAGEREF _Toc229216088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2737635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"_Toc229216089" </w:instrText>
      </w:r>
      <w:r>
        <w:fldChar w:fldCharType="separate"/>
      </w:r>
      <w:r>
        <w:rPr>
          <w:rStyle w:val="65"/>
          <w:rFonts w:ascii="黑体" w:hAnsi="黑体" w:eastAsia="黑体"/>
          <w:bCs/>
        </w:rPr>
        <w:t>6.16 电气安全试验</w:t>
      </w:r>
      <w:r>
        <w:rPr>
          <w:rFonts w:hint="eastAsia"/>
        </w:rPr>
        <w:tab/>
      </w:r>
      <w:r>
        <w:rPr>
          <w:rFonts w:hint="eastAsia"/>
        </w:rPr>
        <w:fldChar w:fldCharType="begin"/>
      </w:r>
      <w:r>
        <w:rPr>
          <w:rFonts w:hint="eastAsia"/>
        </w:rPr>
        <w:instrText xml:space="preserve"> </w:instrText>
      </w:r>
      <w:r>
        <w:instrText xml:space="preserve">PAGEREF _Toc229216089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2EA222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"_Toc229216090" </w:instrText>
      </w:r>
      <w:r>
        <w:fldChar w:fldCharType="separate"/>
      </w:r>
      <w:r>
        <w:rPr>
          <w:rStyle w:val="65"/>
          <w:rFonts w:ascii="黑体" w:hAnsi="黑体" w:eastAsia="黑体"/>
          <w:bCs/>
        </w:rPr>
        <w:t>6.17 电磁兼容试验</w:t>
      </w:r>
      <w:r>
        <w:rPr>
          <w:rFonts w:hint="eastAsia"/>
        </w:rPr>
        <w:tab/>
      </w:r>
      <w:r>
        <w:rPr>
          <w:rFonts w:hint="eastAsia"/>
        </w:rPr>
        <w:fldChar w:fldCharType="begin"/>
      </w:r>
      <w:r>
        <w:rPr>
          <w:rFonts w:hint="eastAsia"/>
        </w:rPr>
        <w:instrText xml:space="preserve"> </w:instrText>
      </w:r>
      <w:r>
        <w:instrText xml:space="preserve">PAGEREF _Toc229216090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B2BD73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"_Toc229216091" </w:instrText>
      </w:r>
      <w:r>
        <w:fldChar w:fldCharType="separate"/>
      </w:r>
      <w:r>
        <w:rPr>
          <w:rStyle w:val="65"/>
          <w:rFonts w:ascii="黑体" w:hAnsi="黑体" w:eastAsia="黑体"/>
          <w:bCs/>
        </w:rPr>
        <w:t>6.18 水浸与防盗报警功能试验</w:t>
      </w:r>
      <w:r>
        <w:rPr>
          <w:rFonts w:hint="eastAsia"/>
        </w:rPr>
        <w:tab/>
      </w:r>
      <w:r>
        <w:rPr>
          <w:rFonts w:hint="eastAsia"/>
        </w:rPr>
        <w:fldChar w:fldCharType="begin"/>
      </w:r>
      <w:r>
        <w:rPr>
          <w:rFonts w:hint="eastAsia"/>
        </w:rPr>
        <w:instrText xml:space="preserve"> </w:instrText>
      </w:r>
      <w:r>
        <w:instrText xml:space="preserve">PAGEREF _Toc229216091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BECAF5A">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"_Toc229216092"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_Toc229216092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20FDD0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"_Toc229216093" </w:instrText>
      </w:r>
      <w:r>
        <w:fldChar w:fldCharType="separate"/>
      </w:r>
      <w:r>
        <w:rPr>
          <w:rStyle w:val="65"/>
          <w:rFonts w:ascii="黑体" w:hAnsi="黑体" w:eastAsia="黑体"/>
          <w:bCs/>
        </w:rPr>
        <w:t>7.1 型式试验</w:t>
      </w:r>
      <w:r>
        <w:rPr>
          <w:rFonts w:hint="eastAsia"/>
        </w:rPr>
        <w:tab/>
      </w:r>
      <w:r>
        <w:rPr>
          <w:rFonts w:hint="eastAsia"/>
        </w:rPr>
        <w:fldChar w:fldCharType="begin"/>
      </w:r>
      <w:r>
        <w:rPr>
          <w:rFonts w:hint="eastAsia"/>
        </w:rPr>
        <w:instrText xml:space="preserve"> </w:instrText>
      </w:r>
      <w:r>
        <w:instrText xml:space="preserve">PAGEREF _Toc229216093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159EF40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"_Toc229216094" </w:instrText>
      </w:r>
      <w:r>
        <w:fldChar w:fldCharType="separate"/>
      </w:r>
      <w:r>
        <w:rPr>
          <w:rStyle w:val="65"/>
          <w:rFonts w:ascii="黑体" w:hAnsi="黑体" w:eastAsia="黑体"/>
          <w:bCs/>
        </w:rPr>
        <w:t>7.2 出厂检验</w:t>
      </w:r>
      <w:r>
        <w:rPr>
          <w:rFonts w:hint="eastAsia"/>
        </w:rPr>
        <w:tab/>
      </w:r>
      <w:r>
        <w:rPr>
          <w:rFonts w:hint="eastAsia"/>
        </w:rPr>
        <w:fldChar w:fldCharType="begin"/>
      </w:r>
      <w:r>
        <w:rPr>
          <w:rFonts w:hint="eastAsia"/>
        </w:rPr>
        <w:instrText xml:space="preserve"> </w:instrText>
      </w:r>
      <w:r>
        <w:instrText xml:space="preserve">PAGEREF _Toc229216094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0E04FAB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"_Toc229216095" </w:instrText>
      </w:r>
      <w:r>
        <w:fldChar w:fldCharType="separate"/>
      </w:r>
      <w:r>
        <w:rPr>
          <w:rStyle w:val="65"/>
          <w:rFonts w:ascii="黑体" w:hAnsi="黑体" w:eastAsia="黑体"/>
          <w:bCs/>
        </w:rPr>
        <w:t>7.3 送样检测</w:t>
      </w:r>
      <w:r>
        <w:rPr>
          <w:rFonts w:hint="eastAsia"/>
        </w:rPr>
        <w:tab/>
      </w:r>
      <w:r>
        <w:rPr>
          <w:rFonts w:hint="eastAsia"/>
        </w:rPr>
        <w:fldChar w:fldCharType="begin"/>
      </w:r>
      <w:r>
        <w:rPr>
          <w:rFonts w:hint="eastAsia"/>
        </w:rPr>
        <w:instrText xml:space="preserve"> </w:instrText>
      </w:r>
      <w:r>
        <w:instrText xml:space="preserve">PAGEREF _Toc229216095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012816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"_Toc229216096" </w:instrText>
      </w:r>
      <w:r>
        <w:fldChar w:fldCharType="separate"/>
      </w:r>
      <w:r>
        <w:rPr>
          <w:rStyle w:val="65"/>
          <w:rFonts w:ascii="黑体" w:hAnsi="黑体" w:eastAsia="黑体"/>
          <w:bCs/>
        </w:rPr>
        <w:t>7.4 到货抽检</w:t>
      </w:r>
      <w:r>
        <w:rPr>
          <w:rFonts w:hint="eastAsia"/>
        </w:rPr>
        <w:tab/>
      </w:r>
      <w:r>
        <w:rPr>
          <w:rFonts w:hint="eastAsia"/>
        </w:rPr>
        <w:fldChar w:fldCharType="begin"/>
      </w:r>
      <w:r>
        <w:rPr>
          <w:rFonts w:hint="eastAsia"/>
        </w:rPr>
        <w:instrText xml:space="preserve"> </w:instrText>
      </w:r>
      <w:r>
        <w:instrText xml:space="preserve">PAGEREF _Toc229216096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0FB97E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"_Toc229216097" </w:instrText>
      </w:r>
      <w:r>
        <w:fldChar w:fldCharType="separate"/>
      </w:r>
      <w:r>
        <w:rPr>
          <w:rStyle w:val="65"/>
          <w:rFonts w:ascii="黑体" w:hAnsi="黑体" w:eastAsia="黑体"/>
          <w:bCs/>
        </w:rPr>
        <w:t>7.5 交接试验</w:t>
      </w:r>
      <w:r>
        <w:rPr>
          <w:rFonts w:hint="eastAsia"/>
        </w:rPr>
        <w:tab/>
      </w:r>
      <w:r>
        <w:rPr>
          <w:rFonts w:hint="eastAsia"/>
        </w:rPr>
        <w:fldChar w:fldCharType="begin"/>
      </w:r>
      <w:r>
        <w:rPr>
          <w:rFonts w:hint="eastAsia"/>
        </w:rPr>
        <w:instrText xml:space="preserve"> </w:instrText>
      </w:r>
      <w:r>
        <w:instrText xml:space="preserve">PAGEREF _Toc229216097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F001F7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"_Toc229216098" </w:instrText>
      </w:r>
      <w:r>
        <w:fldChar w:fldCharType="separate"/>
      </w:r>
      <w:r>
        <w:rPr>
          <w:rStyle w:val="65"/>
          <w:rFonts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_Toc229216098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2C3CCD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"_Toc229216099"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_Toc229216099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0C95CE7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"_Toc229216100"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_Toc229216100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A1F535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"_Toc229216101"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_Toc229216101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4ECD512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"_Toc229216102" </w:instrText>
      </w:r>
      <w:r>
        <w:fldChar w:fldCharType="separate"/>
      </w:r>
      <w:r>
        <w:rPr>
          <w:rStyle w:val="65"/>
          <w:rFonts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_Toc229216102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5B00F0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"_Toc229216103" </w:instrText>
      </w:r>
      <w:r>
        <w:fldChar w:fldCharType="separate"/>
      </w:r>
      <w:r>
        <w:rPr>
          <w:rStyle w:val="65"/>
          <w:rFonts w:eastAsia="黑体"/>
          <w:bCs/>
        </w:rPr>
        <w:t>9.1 包装</w:t>
      </w:r>
      <w:r>
        <w:rPr>
          <w:rFonts w:hint="eastAsia"/>
        </w:rPr>
        <w:tab/>
      </w:r>
      <w:r>
        <w:rPr>
          <w:rFonts w:hint="eastAsia"/>
        </w:rPr>
        <w:fldChar w:fldCharType="begin"/>
      </w:r>
      <w:r>
        <w:rPr>
          <w:rFonts w:hint="eastAsia"/>
        </w:rPr>
        <w:instrText xml:space="preserve"> </w:instrText>
      </w:r>
      <w:r>
        <w:instrText xml:space="preserve">PAGEREF _Toc229216103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E3C632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"_Toc229216104" </w:instrText>
      </w:r>
      <w:r>
        <w:fldChar w:fldCharType="separate"/>
      </w:r>
      <w:r>
        <w:rPr>
          <w:rStyle w:val="65"/>
          <w:rFonts w:eastAsia="黑体"/>
          <w:bCs/>
        </w:rPr>
        <w:t>9.2 运输</w:t>
      </w:r>
      <w:r>
        <w:rPr>
          <w:rFonts w:hint="eastAsia"/>
        </w:rPr>
        <w:tab/>
      </w:r>
      <w:r>
        <w:rPr>
          <w:rFonts w:hint="eastAsia"/>
        </w:rPr>
        <w:fldChar w:fldCharType="begin"/>
      </w:r>
      <w:r>
        <w:rPr>
          <w:rFonts w:hint="eastAsia"/>
        </w:rPr>
        <w:instrText xml:space="preserve"> </w:instrText>
      </w:r>
      <w:r>
        <w:instrText xml:space="preserve">PAGEREF _Toc229216104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2DB53F3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"_Toc229216105" </w:instrText>
      </w:r>
      <w:r>
        <w:fldChar w:fldCharType="separate"/>
      </w:r>
      <w:r>
        <w:rPr>
          <w:rStyle w:val="65"/>
          <w:rFonts w:eastAsia="黑体"/>
          <w:bCs/>
        </w:rPr>
        <w:t>9.3 组装指导</w:t>
      </w:r>
      <w:r>
        <w:rPr>
          <w:rFonts w:hint="eastAsia"/>
        </w:rPr>
        <w:tab/>
      </w:r>
      <w:r>
        <w:rPr>
          <w:rFonts w:hint="eastAsia"/>
        </w:rPr>
        <w:fldChar w:fldCharType="begin"/>
      </w:r>
      <w:r>
        <w:rPr>
          <w:rFonts w:hint="eastAsia"/>
        </w:rPr>
        <w:instrText xml:space="preserve"> </w:instrText>
      </w:r>
      <w:r>
        <w:instrText xml:space="preserve">PAGEREF _Toc229216105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D47E01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"_Toc229216106" </w:instrText>
      </w:r>
      <w:r>
        <w:fldChar w:fldCharType="separate"/>
      </w:r>
      <w:r>
        <w:rPr>
          <w:rStyle w:val="65"/>
          <w:rFonts w:eastAsia="黑体"/>
          <w:bCs/>
        </w:rPr>
        <w:t>9.4 质量保证</w:t>
      </w:r>
      <w:r>
        <w:rPr>
          <w:rFonts w:hint="eastAsia"/>
        </w:rPr>
        <w:tab/>
      </w:r>
      <w:r>
        <w:rPr>
          <w:rFonts w:hint="eastAsia"/>
        </w:rPr>
        <w:fldChar w:fldCharType="begin"/>
      </w:r>
      <w:r>
        <w:rPr>
          <w:rFonts w:hint="eastAsia"/>
        </w:rPr>
        <w:instrText xml:space="preserve"> </w:instrText>
      </w:r>
      <w:r>
        <w:instrText xml:space="preserve">PAGEREF _Toc229216106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96D103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"_Toc229216107" </w:instrText>
      </w:r>
      <w:r>
        <w:fldChar w:fldCharType="separate"/>
      </w:r>
      <w:r>
        <w:rPr>
          <w:rStyle w:val="65"/>
          <w:rFonts w:eastAsia="黑体"/>
          <w:bCs/>
        </w:rPr>
        <w:t>9.5 设备验收</w:t>
      </w:r>
      <w:r>
        <w:rPr>
          <w:rFonts w:hint="eastAsia"/>
        </w:rPr>
        <w:tab/>
      </w:r>
      <w:r>
        <w:rPr>
          <w:rFonts w:hint="eastAsia"/>
        </w:rPr>
        <w:fldChar w:fldCharType="begin"/>
      </w:r>
      <w:r>
        <w:rPr>
          <w:rFonts w:hint="eastAsia"/>
        </w:rPr>
        <w:instrText xml:space="preserve"> </w:instrText>
      </w:r>
      <w:r>
        <w:instrText xml:space="preserve">PAGEREF _Toc229216107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18143F30">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5BC8DE2A">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43FFE745">
      <w:pPr>
        <w:spacing w:line="480" w:lineRule="auto"/>
        <w:outlineLvl w:val="0"/>
        <w:rPr>
          <w:rFonts w:eastAsia="黑体"/>
          <w:b/>
          <w:bCs/>
          <w:szCs w:val="21"/>
        </w:rPr>
      </w:pPr>
      <w:bookmarkStart w:id="5" w:name="_Toc76025478"/>
      <w:bookmarkStart w:id="6" w:name="_Toc22168"/>
      <w:bookmarkStart w:id="7" w:name="_Toc224274558"/>
      <w:bookmarkStart w:id="8" w:name="_Toc23837"/>
      <w:bookmarkStart w:id="9" w:name="_Toc229216057"/>
      <w:bookmarkStart w:id="10" w:name="_Toc224531919"/>
      <w:r>
        <w:rPr>
          <w:rFonts w:eastAsia="黑体"/>
          <w:b/>
          <w:bCs/>
          <w:szCs w:val="21"/>
        </w:rPr>
        <w:t>1 总则</w:t>
      </w:r>
      <w:bookmarkEnd w:id="5"/>
      <w:bookmarkEnd w:id="6"/>
      <w:bookmarkEnd w:id="7"/>
      <w:bookmarkEnd w:id="8"/>
      <w:bookmarkEnd w:id="9"/>
      <w:bookmarkEnd w:id="10"/>
    </w:p>
    <w:p w14:paraId="4B581F21">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本技术规范书适用于中国南方电网公司电网设备采购的无人机机巢A及相关附件（无人机机巢） （超高压、海南、贵州）设备，提出了该类装置的功能设计、结构、性能、安装和试验等方面的技术要求。</w:t>
      </w:r>
    </w:p>
    <w:p w14:paraId="0EAEFF65">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6A888754">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12BC7FDA">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64819BF8">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5B4967C3">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2A1E888C">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70691B21">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0B42AAA4">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17990D8D">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65A9A7FF">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389ED04E">
      <w:pPr>
        <w:pStyle w:val="29"/>
        <w:spacing w:line="360" w:lineRule="auto"/>
        <w:rPr>
          <w:rFonts w:ascii="Times New Roman" w:hAnsi="Times New Roman"/>
          <w:kern w:val="0"/>
          <w:szCs w:val="21"/>
        </w:rPr>
      </w:pPr>
      <w:r>
        <w:rPr>
          <w:rFonts w:ascii="Times New Roman" w:hAnsi="Times New Roman"/>
          <w:kern w:val="0"/>
          <w:szCs w:val="21"/>
        </w:rPr>
        <w:t xml:space="preserve">1.10 </w:t>
      </w:r>
      <w:r>
        <w:rPr>
          <w:rFonts w:hint="eastAsia" w:ascii="Times New Roman" w:hAnsi="Times New Roman"/>
          <w:kern w:val="0"/>
          <w:szCs w:val="21"/>
        </w:rPr>
        <w:t>投标方应提供不少于1年的产品质量保证期。</w:t>
      </w:r>
    </w:p>
    <w:p w14:paraId="3FAA250A">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7D5BCF44">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462B4D5A">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06435409">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5FFB84AE">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4F1DF5E1">
      <w:pPr>
        <w:spacing w:line="480" w:lineRule="auto"/>
        <w:outlineLvl w:val="0"/>
        <w:rPr>
          <w:rFonts w:eastAsia="黑体"/>
          <w:b/>
          <w:bCs/>
          <w:szCs w:val="21"/>
        </w:rPr>
      </w:pPr>
      <w:bookmarkStart w:id="11" w:name="_Toc76025479"/>
      <w:bookmarkStart w:id="12" w:name="_Toc4714"/>
      <w:bookmarkStart w:id="13" w:name="_Toc23296"/>
      <w:bookmarkStart w:id="14" w:name="_Toc229216058"/>
      <w:r>
        <w:rPr>
          <w:rFonts w:eastAsia="黑体"/>
          <w:b/>
          <w:bCs/>
          <w:szCs w:val="21"/>
        </w:rPr>
        <w:t>2 工作范围</w:t>
      </w:r>
      <w:bookmarkEnd w:id="11"/>
      <w:bookmarkEnd w:id="12"/>
      <w:bookmarkEnd w:id="13"/>
      <w:bookmarkEnd w:id="14"/>
    </w:p>
    <w:p w14:paraId="4B6E9D71">
      <w:pPr>
        <w:pStyle w:val="3"/>
        <w:spacing w:before="0" w:after="0" w:line="360" w:lineRule="auto"/>
        <w:rPr>
          <w:rFonts w:ascii="Times New Roman" w:hAnsi="Times New Roman" w:eastAsia="黑体"/>
          <w:b w:val="0"/>
          <w:bCs/>
          <w:szCs w:val="21"/>
        </w:rPr>
      </w:pPr>
      <w:bookmarkStart w:id="15" w:name="_Toc28530"/>
      <w:bookmarkStart w:id="16" w:name="_Toc229216059"/>
      <w:bookmarkStart w:id="17" w:name="_Toc76025480"/>
      <w:bookmarkStart w:id="18" w:name="_Toc11781"/>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6D9AD6AF">
      <w:pPr>
        <w:spacing w:line="360" w:lineRule="auto"/>
        <w:ind w:left="210" w:firstLine="210"/>
        <w:rPr>
          <w:szCs w:val="21"/>
        </w:rPr>
      </w:pPr>
      <w:r>
        <w:rPr>
          <w:szCs w:val="21"/>
        </w:rPr>
        <w:t>合同供货范围为</w:t>
      </w:r>
      <w:r>
        <w:rPr>
          <w:rFonts w:hint="eastAsia"/>
          <w:szCs w:val="21"/>
        </w:rPr>
        <w:t>无人机机巢A及相关附件（无人机机巢） （超高压、海南、贵州）</w:t>
      </w:r>
      <w:r>
        <w:rPr>
          <w:szCs w:val="21"/>
        </w:rPr>
        <w:t>，详见专用部分附表2.2。</w:t>
      </w:r>
    </w:p>
    <w:p w14:paraId="682AE139">
      <w:pPr>
        <w:pStyle w:val="3"/>
        <w:spacing w:before="0" w:after="0" w:line="360" w:lineRule="auto"/>
        <w:rPr>
          <w:rFonts w:ascii="Times New Roman" w:hAnsi="Times New Roman" w:eastAsia="黑体"/>
          <w:b w:val="0"/>
          <w:bCs/>
          <w:szCs w:val="21"/>
        </w:rPr>
      </w:pPr>
      <w:bookmarkStart w:id="19" w:name="_Toc23836"/>
      <w:bookmarkStart w:id="20" w:name="_Toc26638"/>
      <w:bookmarkStart w:id="21" w:name="_Toc229216060"/>
      <w:bookmarkStart w:id="22" w:name="_Toc76025481"/>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500F260B">
      <w:pPr>
        <w:adjustRightInd w:val="0"/>
        <w:snapToGrid w:val="0"/>
        <w:spacing w:line="360" w:lineRule="auto"/>
        <w:ind w:firstLine="424" w:firstLineChars="202"/>
        <w:rPr>
          <w:rFonts w:eastAsia="方正书宋简体"/>
          <w:szCs w:val="21"/>
        </w:rPr>
      </w:pPr>
      <w:bookmarkStart w:id="23" w:name="_Toc30637"/>
      <w:bookmarkStart w:id="24" w:name="_Toc229216062"/>
      <w:bookmarkStart w:id="25" w:name="_Toc6217"/>
      <w:bookmarkStart w:id="26" w:name="_Toc81989605"/>
      <w:bookmarkStart w:id="27" w:name="_Toc82140158"/>
      <w:r>
        <w:rPr>
          <w:rFonts w:hint="eastAsia" w:eastAsia="方正书宋简体"/>
          <w:szCs w:val="21"/>
        </w:rPr>
        <w:t xml:space="preserve">2.2.1  </w:t>
      </w:r>
      <w:r>
        <w:rPr>
          <w:rFonts w:eastAsia="方正书宋简体"/>
          <w:szCs w:val="21"/>
        </w:rPr>
        <w:t>本技术规范书适用于</w:t>
      </w:r>
      <w:r>
        <w:rPr>
          <w:rFonts w:hint="eastAsia" w:eastAsia="方正书宋简体"/>
          <w:szCs w:val="21"/>
        </w:rPr>
        <w:t>无人机机巢A及相关附件（无人机机巢）</w:t>
      </w:r>
      <w:r>
        <w:rPr>
          <w:rFonts w:hint="eastAsia"/>
          <w:szCs w:val="21"/>
        </w:rPr>
        <w:t>（超高压、海南、贵州）</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703341C5">
      <w:pPr>
        <w:adjustRightInd w:val="0"/>
        <w:snapToGrid w:val="0"/>
        <w:spacing w:line="360" w:lineRule="auto"/>
        <w:ind w:firstLine="420" w:firstLineChars="200"/>
        <w:rPr>
          <w:szCs w:val="21"/>
        </w:rPr>
      </w:pPr>
      <w:r>
        <w:rPr>
          <w:rFonts w:hint="eastAsia"/>
          <w:szCs w:val="21"/>
        </w:rPr>
        <w:t>2.2.2</w:t>
      </w:r>
      <w:r>
        <w:rPr>
          <w:szCs w:val="21"/>
        </w:rPr>
        <w:t xml:space="preserve">  </w:t>
      </w:r>
      <w:r>
        <w:rPr>
          <w:rFonts w:hint="eastAsia"/>
          <w:szCs w:val="21"/>
        </w:rPr>
        <w:t>现场安装在投标方的技术指导和监督下由招标方完成。</w:t>
      </w:r>
    </w:p>
    <w:p w14:paraId="796F113B">
      <w:pPr>
        <w:adjustRightInd w:val="0"/>
        <w:snapToGrid w:val="0"/>
        <w:spacing w:line="360" w:lineRule="auto"/>
        <w:ind w:firstLine="424" w:firstLineChars="202"/>
        <w:rPr>
          <w:rFonts w:eastAsia="方正书宋简体"/>
          <w:szCs w:val="21"/>
        </w:rPr>
      </w:pPr>
      <w:r>
        <w:rPr>
          <w:rFonts w:hint="eastAsia" w:eastAsia="方正书宋简体"/>
          <w:szCs w:val="21"/>
        </w:rPr>
        <w:t xml:space="preserve">2.2.3  </w:t>
      </w:r>
      <w:r>
        <w:rPr>
          <w:rFonts w:eastAsia="方正书宋简体"/>
          <w:szCs w:val="21"/>
        </w:rPr>
        <w:t>本技术规范书未说明，但又与设计、制造、装配、试验、运输、包装、保管、安装和运行维护有关的技术要求，按条款3所规定的有关标准执行。</w:t>
      </w:r>
    </w:p>
    <w:p w14:paraId="34F50F94">
      <w:pPr>
        <w:pStyle w:val="3"/>
        <w:spacing w:before="0" w:after="0" w:line="360" w:lineRule="auto"/>
        <w:rPr>
          <w:rFonts w:ascii="Times New Roman" w:hAnsi="Times New Roman" w:eastAsia="黑体"/>
          <w:b w:val="0"/>
          <w:bCs/>
          <w:szCs w:val="21"/>
        </w:rPr>
      </w:pPr>
      <w:bookmarkStart w:id="28" w:name="_Toc72859313"/>
      <w:bookmarkStart w:id="29" w:name="_Toc2654"/>
      <w:r>
        <w:rPr>
          <w:rFonts w:ascii="Times New Roman" w:hAnsi="Times New Roman" w:eastAsia="黑体"/>
          <w:b w:val="0"/>
          <w:bCs/>
          <w:szCs w:val="21"/>
        </w:rPr>
        <w:t>2.3</w:t>
      </w:r>
      <w:r>
        <w:rPr>
          <w:rFonts w:hint="eastAsia" w:ascii="Times New Roman" w:hAnsi="Times New Roman" w:eastAsia="黑体"/>
          <w:b w:val="0"/>
          <w:bCs/>
          <w:szCs w:val="21"/>
        </w:rPr>
        <w:t>服务范围</w:t>
      </w:r>
      <w:bookmarkEnd w:id="28"/>
      <w:bookmarkEnd w:id="29"/>
    </w:p>
    <w:p w14:paraId="38636015">
      <w:pPr>
        <w:spacing w:line="360" w:lineRule="auto"/>
        <w:ind w:firstLine="420" w:firstLineChars="200"/>
        <w:rPr>
          <w:szCs w:val="21"/>
        </w:rPr>
      </w:pPr>
      <w:r>
        <w:rPr>
          <w:szCs w:val="21"/>
        </w:rPr>
        <w:t xml:space="preserve">2.3.1  </w:t>
      </w:r>
      <w:r>
        <w:rPr>
          <w:rFonts w:hint="eastAsia"/>
          <w:szCs w:val="21"/>
        </w:rPr>
        <w:t>投标方应按本技术规范书的要求提供全新的、合格的充电式机巢及其附属设备、备品备件。投标方所提供的组件或附件如需向第三方外购时，投标方应对质量向招标方负责，并提供相应出厂和验收证明。</w:t>
      </w:r>
    </w:p>
    <w:p w14:paraId="5769CBC3">
      <w:pPr>
        <w:spacing w:line="360" w:lineRule="auto"/>
        <w:ind w:firstLine="420" w:firstLineChars="200"/>
        <w:rPr>
          <w:szCs w:val="21"/>
        </w:rPr>
      </w:pPr>
      <w:r>
        <w:rPr>
          <w:szCs w:val="21"/>
        </w:rPr>
        <w:t xml:space="preserve">2.3.2  </w:t>
      </w:r>
      <w:r>
        <w:rPr>
          <w:rFonts w:hint="eastAsia"/>
          <w:szCs w:val="21"/>
        </w:rPr>
        <w:t>供货范围</w:t>
      </w:r>
    </w:p>
    <w:p w14:paraId="10BAD248">
      <w:pPr>
        <w:spacing w:line="360" w:lineRule="auto"/>
        <w:ind w:firstLine="420" w:firstLineChars="200"/>
        <w:rPr>
          <w:szCs w:val="21"/>
        </w:rPr>
      </w:pPr>
      <w:r>
        <w:rPr>
          <w:rFonts w:hint="eastAsia"/>
          <w:szCs w:val="21"/>
        </w:rPr>
        <w:t>供货设备技术规格一览表详见专用部分。供货范围包括：</w:t>
      </w:r>
    </w:p>
    <w:p w14:paraId="6A21D0D9">
      <w:pPr>
        <w:spacing w:line="360" w:lineRule="auto"/>
        <w:ind w:left="210" w:firstLine="210"/>
        <w:rPr>
          <w:szCs w:val="21"/>
        </w:rPr>
      </w:pPr>
      <w:r>
        <w:rPr>
          <w:rFonts w:hint="eastAsia"/>
          <w:szCs w:val="21"/>
        </w:rPr>
        <w:t>（</w:t>
      </w:r>
      <w:r>
        <w:rPr>
          <w:szCs w:val="21"/>
        </w:rPr>
        <w:t>a</w:t>
      </w:r>
      <w:r>
        <w:rPr>
          <w:rFonts w:hint="eastAsia"/>
          <w:szCs w:val="21"/>
        </w:rPr>
        <w:t>）无人机机巢、配套无人机及相关配件等。</w:t>
      </w:r>
    </w:p>
    <w:p w14:paraId="2E55F39E">
      <w:pPr>
        <w:spacing w:line="360" w:lineRule="auto"/>
        <w:ind w:left="210" w:firstLine="210"/>
        <w:rPr>
          <w:szCs w:val="21"/>
        </w:rPr>
      </w:pPr>
      <w:r>
        <w:rPr>
          <w:rFonts w:hint="eastAsia"/>
          <w:szCs w:val="21"/>
        </w:rPr>
        <w:t>（</w:t>
      </w:r>
      <w:r>
        <w:rPr>
          <w:szCs w:val="21"/>
        </w:rPr>
        <w:t>b</w:t>
      </w:r>
      <w:r>
        <w:rPr>
          <w:rFonts w:hint="eastAsia"/>
          <w:szCs w:val="21"/>
        </w:rPr>
        <w:t>）无人机机巢管理软件、配套工作站服务器等。</w:t>
      </w:r>
    </w:p>
    <w:p w14:paraId="326FC59F">
      <w:pPr>
        <w:spacing w:line="360" w:lineRule="auto"/>
        <w:ind w:firstLine="420" w:firstLineChars="200"/>
        <w:rPr>
          <w:szCs w:val="21"/>
        </w:rPr>
      </w:pPr>
      <w:r>
        <w:rPr>
          <w:rFonts w:hint="eastAsia"/>
          <w:szCs w:val="21"/>
        </w:rPr>
        <w:t>投标方提供的充电式机巢的具体规格、数量见供货范围及设备技术规格一览表（专用部分表</w:t>
      </w:r>
      <w:r>
        <w:rPr>
          <w:szCs w:val="21"/>
        </w:rPr>
        <w:t>2.1</w:t>
      </w:r>
      <w:r>
        <w:rPr>
          <w:rFonts w:hint="eastAsia"/>
          <w:szCs w:val="21"/>
        </w:rPr>
        <w:t>），投标方应如实填写“投标方保证”栏。</w:t>
      </w:r>
    </w:p>
    <w:p w14:paraId="04FD3AB5">
      <w:pPr>
        <w:spacing w:line="360" w:lineRule="auto"/>
        <w:ind w:firstLine="420" w:firstLineChars="200"/>
        <w:rPr>
          <w:szCs w:val="21"/>
        </w:rPr>
      </w:pPr>
      <w:r>
        <w:rPr>
          <w:szCs w:val="21"/>
        </w:rPr>
        <w:t xml:space="preserve">2.3.3  </w:t>
      </w:r>
      <w:r>
        <w:rPr>
          <w:rFonts w:hint="eastAsia"/>
          <w:szCs w:val="21"/>
        </w:rPr>
        <w:t>工厂试验由投标方在生产厂家内完成，但应有招标方代表参加，参加工厂验收的人数及天数等规定详见规范书商务部分。</w:t>
      </w:r>
    </w:p>
    <w:p w14:paraId="01C1F259">
      <w:pPr>
        <w:spacing w:line="360" w:lineRule="auto"/>
        <w:ind w:firstLine="420" w:firstLineChars="200"/>
        <w:rPr>
          <w:szCs w:val="21"/>
        </w:rPr>
      </w:pPr>
      <w:r>
        <w:rPr>
          <w:szCs w:val="21"/>
        </w:rPr>
        <w:t xml:space="preserve">2.3.4  </w:t>
      </w:r>
      <w:r>
        <w:rPr>
          <w:rFonts w:hint="eastAsia"/>
          <w:szCs w:val="21"/>
        </w:rPr>
        <w:t>装置从生产厂家到安装位置的运输全部由投标方完成，现场调试和安装在招标方指导下由投标方完成</w:t>
      </w:r>
      <w:r>
        <w:rPr>
          <w:rFonts w:hint="eastAsia"/>
        </w:rPr>
        <w:t>。</w:t>
      </w:r>
      <w:r>
        <w:rPr>
          <w:rFonts w:hint="eastAsia"/>
          <w:szCs w:val="21"/>
        </w:rPr>
        <w:t>投标方协助招标方按标准检查安装质量，处理调试投运过程中出现的问题，并提供备品、备件，做好销售服务工作</w:t>
      </w:r>
      <w:r>
        <w:rPr>
          <w:szCs w:val="21"/>
        </w:rPr>
        <w:t>.</w:t>
      </w:r>
      <w:r>
        <w:rPr>
          <w:rFonts w:hint="eastAsia"/>
          <w:szCs w:val="21"/>
        </w:rPr>
        <w:t>投标方应选派有经验的技术人员，对安装和运行人员免费培训。安装督导的工作范围及人数和天数等规定详见规范书商务部分。</w:t>
      </w:r>
    </w:p>
    <w:p w14:paraId="087AE37A">
      <w:pPr>
        <w:spacing w:line="360" w:lineRule="auto"/>
        <w:ind w:firstLine="420" w:firstLineChars="200"/>
        <w:rPr>
          <w:szCs w:val="21"/>
        </w:rPr>
      </w:pPr>
      <w:r>
        <w:rPr>
          <w:szCs w:val="21"/>
        </w:rPr>
        <w:t xml:space="preserve">2.3.5  </w:t>
      </w:r>
      <w:r>
        <w:rPr>
          <w:rFonts w:hint="eastAsia"/>
          <w:szCs w:val="21"/>
        </w:rPr>
        <w:t>投标方应协助招标方解决设备运行中出现的问题。</w:t>
      </w:r>
    </w:p>
    <w:p w14:paraId="6D757A10">
      <w:pPr>
        <w:spacing w:line="360" w:lineRule="auto"/>
        <w:ind w:firstLine="420" w:firstLineChars="200"/>
        <w:rPr>
          <w:szCs w:val="21"/>
        </w:rPr>
      </w:pPr>
      <w:r>
        <w:rPr>
          <w:szCs w:val="21"/>
        </w:rPr>
        <w:t xml:space="preserve">2.3.6  </w:t>
      </w:r>
      <w:r>
        <w:rPr>
          <w:rFonts w:hint="eastAsia"/>
          <w:szCs w:val="21"/>
        </w:rPr>
        <w:t>设计联络会议的地点及招标方参加人员的人数和天数等规定详见规范书商务部分。</w:t>
      </w:r>
    </w:p>
    <w:p w14:paraId="4ED8B83B">
      <w:pPr>
        <w:spacing w:line="360" w:lineRule="auto"/>
        <w:ind w:firstLine="420" w:firstLineChars="200"/>
        <w:rPr>
          <w:szCs w:val="21"/>
        </w:rPr>
      </w:pPr>
      <w:r>
        <w:rPr>
          <w:szCs w:val="21"/>
        </w:rPr>
        <w:t xml:space="preserve">2.3.7  </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6B2086DF">
      <w:pPr>
        <w:adjustRightInd w:val="0"/>
        <w:snapToGrid w:val="0"/>
        <w:spacing w:line="360" w:lineRule="auto"/>
        <w:ind w:firstLine="420" w:firstLineChars="200"/>
        <w:rPr>
          <w:szCs w:val="21"/>
        </w:rPr>
      </w:pPr>
      <w:r>
        <w:rPr>
          <w:szCs w:val="21"/>
        </w:rPr>
        <w:t xml:space="preserve">2.3.8  </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59E3183D">
      <w:pPr>
        <w:pStyle w:val="451"/>
        <w:adjustRightInd w:val="0"/>
        <w:snapToGrid w:val="0"/>
        <w:ind w:firstLine="424" w:firstLineChars="202"/>
        <w:rPr>
          <w:szCs w:val="21"/>
          <w:highlight w:val="yellow"/>
        </w:rPr>
      </w:pPr>
      <w:r>
        <w:rPr>
          <w:rFonts w:hint="eastAsia" w:cs="Times New Roman"/>
          <w:szCs w:val="21"/>
        </w:rPr>
        <w:t xml:space="preserve">2.3.9  </w:t>
      </w:r>
      <w:r>
        <w:rPr>
          <w:rFonts w:cs="Times New Roman"/>
          <w:szCs w:val="21"/>
        </w:rPr>
        <w:t>投标方应协助招标方解决设备运行中出现的问题。并及时排除故障恢复运行。投标方应免费提供远程技术服务，远程技术服务项目期限不受限于保修期，远程技术服务在设备报废前有效。</w:t>
      </w:r>
    </w:p>
    <w:p w14:paraId="7825C67B">
      <w:pPr>
        <w:pStyle w:val="3"/>
        <w:spacing w:before="0" w:after="0" w:line="360" w:lineRule="auto"/>
        <w:rPr>
          <w:rFonts w:ascii="Times New Roman" w:hAnsi="Times New Roman" w:eastAsia="黑体"/>
          <w:b w:val="0"/>
          <w:bCs/>
          <w:szCs w:val="21"/>
        </w:rPr>
      </w:pPr>
      <w:bookmarkStart w:id="30" w:name="_Toc222993393"/>
      <w:bookmarkStart w:id="31" w:name="_Toc76025482"/>
      <w:bookmarkStart w:id="32" w:name="_Toc19342"/>
      <w:bookmarkStart w:id="33" w:name="_Toc27859"/>
      <w:r>
        <w:rPr>
          <w:rFonts w:ascii="Times New Roman" w:hAnsi="Times New Roman" w:eastAsia="黑体"/>
          <w:b w:val="0"/>
          <w:bCs/>
          <w:szCs w:val="21"/>
        </w:rPr>
        <w:t>2.</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技术文件</w:t>
      </w:r>
      <w:bookmarkEnd w:id="30"/>
      <w:bookmarkEnd w:id="31"/>
      <w:bookmarkEnd w:id="32"/>
      <w:bookmarkEnd w:id="33"/>
    </w:p>
    <w:p w14:paraId="5C3C5338">
      <w:pPr>
        <w:spacing w:line="360" w:lineRule="auto"/>
        <w:rPr>
          <w:rFonts w:eastAsia="黑体"/>
          <w:szCs w:val="21"/>
        </w:rPr>
      </w:pPr>
      <w:r>
        <w:rPr>
          <w:szCs w:val="21"/>
        </w:rPr>
        <w:t xml:space="preserve">2.4.1  </w:t>
      </w:r>
      <w:r>
        <w:rPr>
          <w:rFonts w:hint="eastAsia"/>
          <w:szCs w:val="21"/>
        </w:rPr>
        <w:t>一般要求</w:t>
      </w:r>
    </w:p>
    <w:p w14:paraId="115172F9">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7CB475F2">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321DCDA9">
      <w:pPr>
        <w:adjustRightInd w:val="0"/>
        <w:snapToGrid w:val="0"/>
        <w:spacing w:line="360" w:lineRule="auto"/>
        <w:ind w:firstLine="420" w:firstLineChars="200"/>
        <w:rPr>
          <w:szCs w:val="21"/>
        </w:rPr>
      </w:pPr>
      <w:r>
        <w:rPr>
          <w:szCs w:val="21"/>
        </w:rPr>
        <w:t>3）对于其它没有列入合同技术资料清单，却是工程所必需的文件和资料，一经发现，投标方也应及时免费提供。如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3C6792E7">
      <w:pPr>
        <w:adjustRightInd w:val="0"/>
        <w:snapToGrid w:val="0"/>
        <w:spacing w:line="360" w:lineRule="auto"/>
        <w:ind w:firstLine="420" w:firstLineChars="200"/>
        <w:rPr>
          <w:szCs w:val="21"/>
        </w:rPr>
      </w:pPr>
      <w:r>
        <w:rPr>
          <w:szCs w:val="21"/>
        </w:rPr>
        <w:t>4）</w:t>
      </w:r>
      <w:r>
        <w:rPr>
          <w:rFonts w:hint="eastAsia"/>
          <w:szCs w:val="21"/>
        </w:rPr>
        <w:t>技术文件应包括外形尺寸图、安装使用说明书、材料和设备清单、试验报告。</w:t>
      </w:r>
    </w:p>
    <w:p w14:paraId="6C7B7ED5">
      <w:pPr>
        <w:spacing w:line="360" w:lineRule="auto"/>
        <w:rPr>
          <w:rFonts w:eastAsia="黑体"/>
          <w:szCs w:val="21"/>
        </w:rPr>
      </w:pPr>
      <w:r>
        <w:rPr>
          <w:szCs w:val="21"/>
        </w:rPr>
        <w:t xml:space="preserve">2.4.2  </w:t>
      </w:r>
      <w:bookmarkStart w:id="34" w:name="_Toc240363504"/>
      <w:bookmarkStart w:id="35" w:name="_Toc240363364"/>
      <w:bookmarkStart w:id="36" w:name="_Toc240364367"/>
      <w:r>
        <w:rPr>
          <w:rFonts w:hint="eastAsia"/>
          <w:szCs w:val="21"/>
        </w:rPr>
        <w:t>设计联络</w:t>
      </w:r>
    </w:p>
    <w:bookmarkEnd w:id="34"/>
    <w:bookmarkEnd w:id="35"/>
    <w:bookmarkEnd w:id="36"/>
    <w:p w14:paraId="58BDA631">
      <w:pPr>
        <w:adjustRightInd w:val="0"/>
        <w:snapToGrid w:val="0"/>
        <w:spacing w:line="360" w:lineRule="auto"/>
        <w:ind w:firstLine="420" w:firstLineChars="200"/>
        <w:rPr>
          <w:szCs w:val="21"/>
        </w:rPr>
      </w:pPr>
      <w:r>
        <w:rPr>
          <w:rFonts w:hint="eastAsia"/>
          <w:szCs w:val="21"/>
        </w:rPr>
        <w:t>1）供方应按设计需要随时开展设计联络工作，提供设计所需的相关资料，以保证需方工期要求。</w:t>
      </w:r>
    </w:p>
    <w:p w14:paraId="7E9D8688">
      <w:pPr>
        <w:adjustRightInd w:val="0"/>
        <w:snapToGrid w:val="0"/>
        <w:spacing w:line="360" w:lineRule="auto"/>
        <w:ind w:firstLine="420" w:firstLineChars="200"/>
        <w:rPr>
          <w:szCs w:val="21"/>
        </w:rPr>
      </w:pPr>
      <w:r>
        <w:rPr>
          <w:rFonts w:hint="eastAsia"/>
          <w:szCs w:val="21"/>
        </w:rPr>
        <w:t>2）供方提供的图纸必须经需方代表确认。</w:t>
      </w:r>
    </w:p>
    <w:p w14:paraId="7C3EFC59">
      <w:pPr>
        <w:pStyle w:val="3"/>
      </w:pPr>
      <w:r>
        <w:rPr>
          <w:rFonts w:hint="eastAsia"/>
        </w:rPr>
        <w:t>技术文件的组成</w:t>
      </w:r>
      <w:bookmarkEnd w:id="23"/>
      <w:bookmarkEnd w:id="24"/>
      <w:bookmarkEnd w:id="25"/>
    </w:p>
    <w:p w14:paraId="1763E6BC">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6E976C46">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42219930">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1DFEA5AC">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4D268C27">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5ADB97BF">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35596396">
      <w:pPr>
        <w:spacing w:line="480" w:lineRule="auto"/>
        <w:outlineLvl w:val="0"/>
        <w:rPr>
          <w:rFonts w:eastAsia="黑体"/>
          <w:b/>
          <w:bCs/>
          <w:szCs w:val="21"/>
        </w:rPr>
      </w:pPr>
      <w:bookmarkStart w:id="37" w:name="_Toc26216"/>
      <w:bookmarkStart w:id="38" w:name="_Toc964"/>
      <w:bookmarkStart w:id="39" w:name="_Toc76025483"/>
      <w:bookmarkStart w:id="40" w:name="_Toc229216063"/>
      <w:r>
        <w:rPr>
          <w:rFonts w:eastAsia="黑体"/>
          <w:b/>
          <w:bCs/>
          <w:szCs w:val="21"/>
        </w:rPr>
        <w:t>3 应遵循的主要标准</w:t>
      </w:r>
      <w:bookmarkEnd w:id="26"/>
      <w:bookmarkEnd w:id="27"/>
      <w:bookmarkEnd w:id="37"/>
      <w:bookmarkEnd w:id="38"/>
      <w:bookmarkEnd w:id="39"/>
      <w:bookmarkEnd w:id="40"/>
    </w:p>
    <w:p w14:paraId="414E4C3B">
      <w:pPr>
        <w:spacing w:line="360" w:lineRule="auto"/>
        <w:ind w:left="210" w:firstLine="420" w:firstLineChars="200"/>
        <w:rPr>
          <w:szCs w:val="21"/>
        </w:rPr>
      </w:pPr>
      <w:bookmarkStart w:id="41" w:name="_Toc229216064"/>
      <w:bookmarkStart w:id="42" w:name="_Toc16488"/>
      <w:bookmarkStart w:id="43" w:name="_Toc76025484"/>
      <w:bookmarkStart w:id="44" w:name="_Toc4845"/>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73CF4BFF">
      <w:pPr>
        <w:spacing w:line="360" w:lineRule="auto"/>
        <w:ind w:firstLine="420" w:firstLineChars="200"/>
        <w:rPr>
          <w:szCs w:val="21"/>
        </w:rPr>
      </w:pPr>
      <w:r>
        <w:rPr>
          <w:rFonts w:hint="eastAsia"/>
          <w:szCs w:val="21"/>
        </w:rPr>
        <w:t>GB/T 4208-2017 外壳防护等级（IP代码）</w:t>
      </w:r>
    </w:p>
    <w:p w14:paraId="72A36A4C">
      <w:pPr>
        <w:spacing w:line="360" w:lineRule="auto"/>
        <w:ind w:firstLine="420" w:firstLineChars="200"/>
        <w:rPr>
          <w:szCs w:val="21"/>
        </w:rPr>
      </w:pPr>
      <w:r>
        <w:rPr>
          <w:rFonts w:hint="eastAsia"/>
          <w:szCs w:val="21"/>
        </w:rPr>
        <w:t>GB/T 28591-2012 风力等级</w:t>
      </w:r>
    </w:p>
    <w:p w14:paraId="0231DEC6">
      <w:pPr>
        <w:spacing w:line="360" w:lineRule="auto"/>
        <w:ind w:firstLine="420" w:firstLineChars="200"/>
        <w:rPr>
          <w:szCs w:val="21"/>
        </w:rPr>
      </w:pPr>
      <w:r>
        <w:rPr>
          <w:rFonts w:hint="eastAsia"/>
          <w:szCs w:val="21"/>
        </w:rPr>
        <w:t>GB 4943.1-2022 信息技术设备 安全 第1部分：通用要求GB/T 6388-1986 运输包装收发货标志</w:t>
      </w:r>
    </w:p>
    <w:p w14:paraId="4E3BFA77">
      <w:pPr>
        <w:spacing w:line="360" w:lineRule="auto"/>
        <w:ind w:firstLine="420" w:firstLineChars="200"/>
        <w:rPr>
          <w:szCs w:val="21"/>
        </w:rPr>
      </w:pPr>
      <w:r>
        <w:rPr>
          <w:szCs w:val="21"/>
        </w:rPr>
        <w:t>GB 50395-2007 视频安防监控系统工程设计规范</w:t>
      </w:r>
    </w:p>
    <w:p w14:paraId="6E048B56">
      <w:pPr>
        <w:spacing w:line="360" w:lineRule="auto"/>
        <w:ind w:firstLine="420" w:firstLineChars="200"/>
        <w:rPr>
          <w:szCs w:val="21"/>
        </w:rPr>
      </w:pPr>
      <w:r>
        <w:rPr>
          <w:rFonts w:hint="eastAsia"/>
          <w:szCs w:val="21"/>
        </w:rPr>
        <w:t>GB/T 191-2008 包装储运图示标志</w:t>
      </w:r>
    </w:p>
    <w:p w14:paraId="3F62467F">
      <w:pPr>
        <w:spacing w:line="360" w:lineRule="auto"/>
        <w:ind w:firstLine="420" w:firstLineChars="200"/>
        <w:rPr>
          <w:szCs w:val="21"/>
        </w:rPr>
      </w:pPr>
      <w:r>
        <w:rPr>
          <w:rFonts w:hint="eastAsia"/>
          <w:szCs w:val="21"/>
        </w:rPr>
        <w:t>GB/T 2314-2008 电力金具通用技术条件</w:t>
      </w:r>
    </w:p>
    <w:p w14:paraId="3837517A">
      <w:pPr>
        <w:spacing w:line="360" w:lineRule="auto"/>
        <w:ind w:firstLine="420" w:firstLineChars="200"/>
        <w:rPr>
          <w:szCs w:val="21"/>
        </w:rPr>
      </w:pPr>
      <w:r>
        <w:rPr>
          <w:rFonts w:hint="eastAsia"/>
          <w:szCs w:val="21"/>
        </w:rPr>
        <w:t>GB/T 2317.2-2008 电力金具试验方法第2部分：电晕和无线电干扰试验</w:t>
      </w:r>
    </w:p>
    <w:p w14:paraId="3D3D78E8">
      <w:pPr>
        <w:spacing w:line="360" w:lineRule="auto"/>
        <w:ind w:firstLine="420" w:firstLineChars="200"/>
        <w:rPr>
          <w:szCs w:val="21"/>
        </w:rPr>
      </w:pPr>
      <w:r>
        <w:rPr>
          <w:rFonts w:hint="eastAsia"/>
          <w:szCs w:val="21"/>
        </w:rPr>
        <w:t>GB/T 2317.3-2008 电力金具试验方法第3部分：热循环试验</w:t>
      </w:r>
    </w:p>
    <w:p w14:paraId="7A542FF9">
      <w:pPr>
        <w:spacing w:line="360" w:lineRule="auto"/>
        <w:ind w:firstLine="420" w:firstLineChars="200"/>
        <w:rPr>
          <w:szCs w:val="21"/>
        </w:rPr>
      </w:pPr>
      <w:r>
        <w:rPr>
          <w:rFonts w:hint="eastAsia"/>
          <w:szCs w:val="21"/>
        </w:rPr>
        <w:t>GB/T 2317.4-2023 电力金具试验方法第4部分：验收规则</w:t>
      </w:r>
    </w:p>
    <w:p w14:paraId="0AC15F8B">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377B032E">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0535D195">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7CB5FABF">
      <w:pPr>
        <w:spacing w:line="360" w:lineRule="auto"/>
        <w:ind w:firstLine="420" w:firstLineChars="200"/>
        <w:rPr>
          <w:szCs w:val="21"/>
        </w:rPr>
      </w:pPr>
      <w:r>
        <w:rPr>
          <w:rFonts w:hint="eastAsia"/>
        </w:rPr>
        <w:t>GB/T 2423.5-2019 环境试验 第2部分：试验方法 试验Ea和导则：冲击</w:t>
      </w:r>
    </w:p>
    <w:p w14:paraId="6C616560">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6F7AF49B">
      <w:pPr>
        <w:spacing w:line="360" w:lineRule="auto"/>
        <w:ind w:firstLine="420" w:firstLineChars="200"/>
        <w:rPr>
          <w:szCs w:val="21"/>
        </w:rPr>
      </w:pPr>
      <w:r>
        <w:rPr>
          <w:rFonts w:hint="eastAsia"/>
          <w:szCs w:val="21"/>
        </w:rPr>
        <w:t>GB/T 3482-2008 电子设备雷击试验方法</w:t>
      </w:r>
    </w:p>
    <w:p w14:paraId="5B06CB54">
      <w:pPr>
        <w:spacing w:line="360" w:lineRule="auto"/>
        <w:ind w:firstLine="420" w:firstLineChars="200"/>
        <w:rPr>
          <w:szCs w:val="21"/>
        </w:rPr>
      </w:pPr>
      <w:r>
        <w:rPr>
          <w:rFonts w:hint="eastAsia"/>
          <w:szCs w:val="21"/>
        </w:rPr>
        <w:t>GB/T 3512-2014 硫化橡胶或热塑性橡胶热空气加速老化和耐热试验</w:t>
      </w:r>
    </w:p>
    <w:p w14:paraId="2EB33A72">
      <w:pPr>
        <w:spacing w:line="360" w:lineRule="auto"/>
        <w:ind w:firstLine="420" w:firstLineChars="200"/>
        <w:rPr>
          <w:szCs w:val="21"/>
        </w:rPr>
      </w:pPr>
      <w:r>
        <w:rPr>
          <w:rFonts w:hint="eastAsia"/>
          <w:szCs w:val="21"/>
        </w:rPr>
        <w:t>GB/T 6587-2012 电子测量仪器通用规范GB/T 9969-2008  工业产品使用说明书总则</w:t>
      </w:r>
    </w:p>
    <w:p w14:paraId="2CD5F497">
      <w:pPr>
        <w:spacing w:line="360" w:lineRule="auto"/>
        <w:ind w:firstLine="420" w:firstLineChars="200"/>
        <w:rPr>
          <w:szCs w:val="21"/>
        </w:rPr>
      </w:pPr>
      <w:r>
        <w:rPr>
          <w:rFonts w:hint="eastAsia"/>
          <w:szCs w:val="21"/>
        </w:rPr>
        <w:t>GB/T 13384-2008 机电产品包装通用技术条件</w:t>
      </w:r>
    </w:p>
    <w:p w14:paraId="27152225">
      <w:pPr>
        <w:spacing w:line="360" w:lineRule="auto"/>
        <w:ind w:firstLine="420" w:firstLineChars="200"/>
        <w:rPr>
          <w:szCs w:val="21"/>
        </w:rPr>
      </w:pPr>
      <w:r>
        <w:rPr>
          <w:rFonts w:hint="eastAsia"/>
          <w:szCs w:val="21"/>
        </w:rPr>
        <w:t>GB/T 17626.2-2006 电磁兼容试验和测量技术　静电放电抗扰度试验</w:t>
      </w:r>
    </w:p>
    <w:p w14:paraId="70CB9E62">
      <w:pPr>
        <w:spacing w:line="360" w:lineRule="auto"/>
        <w:ind w:firstLine="420" w:firstLineChars="200"/>
        <w:rPr>
          <w:szCs w:val="21"/>
        </w:rPr>
      </w:pPr>
      <w:r>
        <w:rPr>
          <w:rFonts w:hint="eastAsia"/>
          <w:szCs w:val="21"/>
        </w:rPr>
        <w:t>GB/T 17626.3-2016 电磁兼容试验和测量技术　射频电磁场辐射抗扰度试验</w:t>
      </w:r>
    </w:p>
    <w:p w14:paraId="4E88179A">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55FE4E7A">
      <w:pPr>
        <w:spacing w:line="360" w:lineRule="auto"/>
        <w:ind w:firstLine="420" w:firstLineChars="200"/>
        <w:rPr>
          <w:szCs w:val="21"/>
        </w:rPr>
      </w:pPr>
      <w:r>
        <w:rPr>
          <w:rFonts w:hint="eastAsia"/>
          <w:szCs w:val="21"/>
        </w:rPr>
        <w:t>GB/T 17626.5-2019 电磁兼容试验和测量技术浪涌（冲击）抗扰度试验</w:t>
      </w:r>
    </w:p>
    <w:p w14:paraId="18158EDE">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0E168762">
      <w:pPr>
        <w:spacing w:line="360" w:lineRule="auto"/>
        <w:ind w:firstLine="420" w:firstLineChars="200"/>
        <w:rPr>
          <w:szCs w:val="21"/>
        </w:rPr>
      </w:pPr>
      <w:r>
        <w:rPr>
          <w:rFonts w:hint="eastAsia"/>
          <w:szCs w:val="21"/>
        </w:rPr>
        <w:t>GB/T 17626.8-2006 电磁兼容试验和测量技术　工频磁场抗扰度试验</w:t>
      </w:r>
    </w:p>
    <w:p w14:paraId="11547EF0">
      <w:pPr>
        <w:spacing w:line="360" w:lineRule="auto"/>
        <w:ind w:firstLine="420" w:firstLineChars="200"/>
        <w:rPr>
          <w:szCs w:val="21"/>
        </w:rPr>
      </w:pPr>
      <w:r>
        <w:rPr>
          <w:rFonts w:hint="eastAsia"/>
          <w:szCs w:val="21"/>
        </w:rPr>
        <w:t>GB/T 17626.9-2011 电磁兼容试验和测量技术　脉冲磁场抗扰度试验</w:t>
      </w:r>
    </w:p>
    <w:p w14:paraId="719689D6">
      <w:pPr>
        <w:spacing w:line="360" w:lineRule="auto"/>
        <w:ind w:firstLine="420" w:firstLineChars="200"/>
        <w:rPr>
          <w:szCs w:val="21"/>
        </w:rPr>
      </w:pPr>
      <w:r>
        <w:rPr>
          <w:szCs w:val="21"/>
        </w:rPr>
        <w:t>Q/CSG 1203020 中国南方电网输电线路在线机巢通用技术规范</w:t>
      </w:r>
    </w:p>
    <w:p w14:paraId="3732CFFA">
      <w:pPr>
        <w:spacing w:line="360" w:lineRule="auto"/>
        <w:ind w:firstLine="420" w:firstLineChars="200"/>
        <w:rPr>
          <w:szCs w:val="21"/>
        </w:rPr>
      </w:pPr>
      <w:r>
        <w:rPr>
          <w:rFonts w:hint="eastAsia"/>
          <w:szCs w:val="21"/>
        </w:rPr>
        <w:t>Q/CSG 1204009-2015 中国南方电网电力监控系统安全防护技术规范</w:t>
      </w:r>
    </w:p>
    <w:p w14:paraId="33617FC4">
      <w:pPr>
        <w:spacing w:line="360" w:lineRule="auto"/>
        <w:ind w:firstLine="420" w:firstLineChars="200"/>
        <w:rPr>
          <w:szCs w:val="21"/>
        </w:rPr>
      </w:pPr>
      <w:r>
        <w:rPr>
          <w:rFonts w:hint="eastAsia"/>
          <w:szCs w:val="21"/>
        </w:rPr>
        <w:t>Q/CSG 2072003-2021 中国南方电网电力监控系统网络安全管理办法</w:t>
      </w:r>
    </w:p>
    <w:p w14:paraId="3E6F42CB">
      <w:pPr>
        <w:spacing w:line="360" w:lineRule="auto"/>
        <w:ind w:firstLine="420" w:firstLineChars="200"/>
        <w:rPr>
          <w:szCs w:val="21"/>
        </w:rPr>
      </w:pPr>
      <w:r>
        <w:rPr>
          <w:szCs w:val="21"/>
        </w:rPr>
        <w:t>Q/CSG218006-2018 中国南方电网有限责任公司互联网应用管理办法</w:t>
      </w:r>
    </w:p>
    <w:p w14:paraId="4D622F40">
      <w:pPr>
        <w:spacing w:line="360" w:lineRule="auto"/>
        <w:ind w:firstLine="420" w:firstLineChars="200"/>
        <w:rPr>
          <w:szCs w:val="21"/>
        </w:rPr>
      </w:pPr>
      <w:r>
        <w:rPr>
          <w:szCs w:val="21"/>
        </w:rPr>
        <w:t>Q/CSG 1205031-2020 输电线路在线监测通信规约及信息交互规范</w:t>
      </w:r>
    </w:p>
    <w:p w14:paraId="4ABB8B5B">
      <w:pPr>
        <w:spacing w:line="360" w:lineRule="auto"/>
        <w:ind w:firstLine="420" w:firstLineChars="200"/>
        <w:rPr>
          <w:szCs w:val="20"/>
        </w:rPr>
      </w:pPr>
      <w:r>
        <w:rPr>
          <w:rFonts w:hint="eastAsia"/>
          <w:szCs w:val="20"/>
        </w:rPr>
        <w:t>Q/CSG1210050-2020 南方电网电力全域物联网平台接入技术规范</w:t>
      </w:r>
    </w:p>
    <w:p w14:paraId="17DE0B7C">
      <w:pPr>
        <w:spacing w:line="360" w:lineRule="auto"/>
        <w:ind w:firstLine="420" w:firstLineChars="200"/>
        <w:jc w:val="left"/>
        <w:rPr>
          <w:szCs w:val="20"/>
        </w:rPr>
      </w:pPr>
      <w:r>
        <w:rPr>
          <w:rFonts w:hint="eastAsia"/>
          <w:szCs w:val="21"/>
        </w:rPr>
        <w:t>Q/CSG 1210052-2020 南方电网电力全域物联网平台技术规范</w:t>
      </w:r>
    </w:p>
    <w:p w14:paraId="3C6B5D54">
      <w:pPr>
        <w:spacing w:line="360" w:lineRule="auto"/>
        <w:ind w:firstLine="420" w:firstLineChars="200"/>
        <w:jc w:val="left"/>
        <w:rPr>
          <w:szCs w:val="20"/>
        </w:rPr>
      </w:pPr>
      <w:r>
        <w:rPr>
          <w:rFonts w:hint="eastAsia"/>
          <w:szCs w:val="20"/>
        </w:rPr>
        <w:t>中国南方电网有限责任公司送样检测业务指导书</w:t>
      </w:r>
    </w:p>
    <w:p w14:paraId="7DE82BB7">
      <w:pPr>
        <w:spacing w:line="360" w:lineRule="auto"/>
        <w:ind w:firstLine="420" w:firstLineChars="200"/>
        <w:jc w:val="left"/>
        <w:rPr>
          <w:szCs w:val="20"/>
        </w:rPr>
      </w:pPr>
      <w:r>
        <w:rPr>
          <w:rFonts w:hint="eastAsia"/>
          <w:szCs w:val="20"/>
        </w:rPr>
        <w:t>中国南方电网有限责任公司到货抽检业务指导书</w:t>
      </w:r>
    </w:p>
    <w:p w14:paraId="4EE20144">
      <w:pPr>
        <w:widowControl/>
        <w:spacing w:line="360" w:lineRule="auto"/>
        <w:ind w:firstLine="420" w:firstLineChars="200"/>
        <w:jc w:val="left"/>
        <w:rPr>
          <w:szCs w:val="21"/>
        </w:rPr>
      </w:pPr>
      <w:r>
        <w:rPr>
          <w:rFonts w:hint="eastAsia"/>
          <w:szCs w:val="20"/>
        </w:rPr>
        <w:t>中国南方电网有限责任公司专项抽检业务指导书</w:t>
      </w:r>
    </w:p>
    <w:p w14:paraId="4F577C39">
      <w:pPr>
        <w:spacing w:line="480" w:lineRule="auto"/>
        <w:outlineLvl w:val="0"/>
        <w:rPr>
          <w:rFonts w:eastAsia="黑体"/>
          <w:b/>
          <w:bCs/>
          <w:szCs w:val="21"/>
        </w:rPr>
      </w:pPr>
      <w:r>
        <w:rPr>
          <w:rFonts w:eastAsia="黑体"/>
          <w:b/>
          <w:bCs/>
          <w:szCs w:val="21"/>
        </w:rPr>
        <w:t>4 使用条件</w:t>
      </w:r>
      <w:bookmarkEnd w:id="41"/>
      <w:bookmarkEnd w:id="42"/>
      <w:bookmarkEnd w:id="43"/>
      <w:bookmarkEnd w:id="44"/>
    </w:p>
    <w:p w14:paraId="6A456D79">
      <w:pPr>
        <w:adjustRightInd w:val="0"/>
        <w:snapToGrid w:val="0"/>
        <w:spacing w:line="360" w:lineRule="auto"/>
        <w:outlineLvl w:val="1"/>
        <w:rPr>
          <w:rFonts w:eastAsia="黑体"/>
          <w:szCs w:val="21"/>
        </w:rPr>
      </w:pPr>
      <w:bookmarkStart w:id="45" w:name="_Toc23392"/>
      <w:bookmarkStart w:id="46" w:name="_Toc264380123"/>
      <w:bookmarkStart w:id="47" w:name="_Toc24133"/>
      <w:bookmarkStart w:id="48" w:name="_Toc322532854"/>
      <w:bookmarkStart w:id="49" w:name="_Toc349034886"/>
      <w:bookmarkStart w:id="50" w:name="_Toc296359207"/>
      <w:bookmarkStart w:id="51" w:name="_Toc494551787"/>
      <w:bookmarkStart w:id="52" w:name="_Toc426040192"/>
      <w:bookmarkStart w:id="53" w:name="_Toc66780566"/>
      <w:bookmarkStart w:id="54" w:name="_Toc322527759"/>
      <w:bookmarkStart w:id="55" w:name="_Toc76025485"/>
      <w:bookmarkStart w:id="56" w:name="_Toc229216065"/>
      <w:bookmarkStart w:id="57" w:name="_Toc279769036"/>
      <w:bookmarkStart w:id="58" w:name="_Toc296961937"/>
      <w:bookmarkStart w:id="59" w:name="_Toc264460811"/>
      <w:r>
        <w:rPr>
          <w:rFonts w:eastAsia="黑体"/>
          <w:szCs w:val="21"/>
        </w:rPr>
        <w:t>4.1 正常使用条件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85A1D6">
      <w:pPr>
        <w:spacing w:line="360" w:lineRule="auto"/>
        <w:ind w:firstLine="420" w:firstLineChars="200"/>
        <w:rPr>
          <w:szCs w:val="21"/>
        </w:rPr>
      </w:pPr>
      <w:r>
        <w:rPr>
          <w:rFonts w:hint="eastAsia"/>
          <w:szCs w:val="21"/>
        </w:rPr>
        <w:t>1）工作温度范围：</w:t>
      </w:r>
      <w:r>
        <w:rPr>
          <w:szCs w:val="21"/>
        </w:rPr>
        <w:sym w:font="Symbol" w:char="F02D"/>
      </w:r>
      <w:r>
        <w:rPr>
          <w:szCs w:val="21"/>
        </w:rPr>
        <w:t>2</w:t>
      </w:r>
      <w:r>
        <w:rPr>
          <w:rFonts w:hint="eastAsia"/>
          <w:szCs w:val="21"/>
        </w:rPr>
        <w:t>0</w:t>
      </w:r>
      <w:r>
        <w:rPr>
          <w:szCs w:val="21"/>
        </w:rPr>
        <w:t>℃～</w:t>
      </w:r>
      <w:r>
        <w:rPr>
          <w:rFonts w:hint="eastAsia"/>
          <w:szCs w:val="21"/>
          <w:lang w:val="en-US" w:eastAsia="zh-CN"/>
        </w:rPr>
        <w:t>45</w:t>
      </w:r>
      <w:r>
        <w:rPr>
          <w:szCs w:val="21"/>
        </w:rPr>
        <w:t>℃</w:t>
      </w:r>
      <w:r>
        <w:rPr>
          <w:rFonts w:hint="eastAsia"/>
          <w:szCs w:val="21"/>
        </w:rPr>
        <w:t>；</w:t>
      </w:r>
    </w:p>
    <w:p w14:paraId="159E5148">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75A0F605">
      <w:pPr>
        <w:spacing w:line="360" w:lineRule="auto"/>
        <w:ind w:firstLine="420" w:firstLineChars="200"/>
        <w:rPr>
          <w:szCs w:val="21"/>
        </w:rPr>
      </w:pPr>
      <w:r>
        <w:rPr>
          <w:rFonts w:hint="eastAsia"/>
          <w:szCs w:val="21"/>
        </w:rPr>
        <w:t>3）卫星系统技术要求：仅支持BDS且兼容北斗3号及以下卫星系统。</w:t>
      </w:r>
    </w:p>
    <w:p w14:paraId="3B0B06DE">
      <w:pPr>
        <w:adjustRightInd w:val="0"/>
        <w:snapToGrid w:val="0"/>
        <w:spacing w:line="360" w:lineRule="auto"/>
        <w:outlineLvl w:val="1"/>
        <w:rPr>
          <w:rFonts w:eastAsia="黑体"/>
          <w:szCs w:val="21"/>
        </w:rPr>
      </w:pPr>
      <w:bookmarkStart w:id="60" w:name="_Toc264380124"/>
      <w:bookmarkStart w:id="61" w:name="_Toc322527760"/>
      <w:bookmarkStart w:id="62" w:name="_Toc296359208"/>
      <w:bookmarkStart w:id="63" w:name="_Toc264450245"/>
      <w:bookmarkStart w:id="64" w:name="_Toc76025486"/>
      <w:bookmarkStart w:id="65" w:name="_Toc322532855"/>
      <w:bookmarkStart w:id="66" w:name="_Toc426040193"/>
      <w:bookmarkStart w:id="67" w:name="_Toc229216066"/>
      <w:bookmarkStart w:id="68" w:name="_Toc296961938"/>
      <w:bookmarkStart w:id="69" w:name="_Toc349034887"/>
      <w:bookmarkStart w:id="70" w:name="_Toc22529"/>
      <w:bookmarkStart w:id="71" w:name="_Toc264460812"/>
      <w:bookmarkStart w:id="72" w:name="_Toc28986"/>
      <w:bookmarkStart w:id="73" w:name="_Toc494551788"/>
      <w:bookmarkStart w:id="74" w:name="_Toc66780567"/>
      <w:r>
        <w:rPr>
          <w:rFonts w:eastAsia="黑体"/>
          <w:szCs w:val="21"/>
        </w:rPr>
        <w:t>4.2 特殊使用条件</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1133F9A">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4A7BBF53">
      <w:pPr>
        <w:spacing w:line="480" w:lineRule="auto"/>
        <w:outlineLvl w:val="0"/>
        <w:rPr>
          <w:rFonts w:eastAsia="黑体"/>
          <w:b/>
          <w:bCs/>
          <w:szCs w:val="21"/>
        </w:rPr>
      </w:pPr>
      <w:bookmarkStart w:id="75" w:name="_Toc31508"/>
      <w:bookmarkStart w:id="76" w:name="_Toc24623"/>
      <w:bookmarkStart w:id="77" w:name="_Toc229216067"/>
      <w:bookmarkStart w:id="78" w:name="_Toc76025487"/>
      <w:r>
        <w:rPr>
          <w:rFonts w:eastAsia="黑体"/>
          <w:b/>
          <w:bCs/>
          <w:szCs w:val="21"/>
        </w:rPr>
        <w:t xml:space="preserve">5 </w:t>
      </w:r>
      <w:r>
        <w:rPr>
          <w:rFonts w:hint="eastAsia" w:eastAsia="黑体"/>
          <w:b/>
          <w:bCs/>
          <w:szCs w:val="21"/>
        </w:rPr>
        <w:t>技术要求</w:t>
      </w:r>
      <w:bookmarkEnd w:id="75"/>
      <w:bookmarkEnd w:id="76"/>
      <w:bookmarkEnd w:id="77"/>
      <w:bookmarkEnd w:id="78"/>
    </w:p>
    <w:p w14:paraId="0867BED4">
      <w:pPr>
        <w:pStyle w:val="3"/>
        <w:spacing w:before="0" w:after="0" w:line="360" w:lineRule="auto"/>
        <w:rPr>
          <w:rFonts w:ascii="Times New Roman" w:hAnsi="Times New Roman" w:eastAsia="黑体"/>
          <w:szCs w:val="21"/>
        </w:rPr>
      </w:pPr>
      <w:bookmarkStart w:id="79" w:name="_Toc229216068"/>
      <w:bookmarkStart w:id="80" w:name="_Toc22879"/>
      <w:bookmarkStart w:id="81" w:name="_Toc76025488"/>
      <w:bookmarkStart w:id="82" w:name="_Toc28742"/>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无人机机巢技术要求</w:t>
      </w:r>
      <w:bookmarkEnd w:id="79"/>
      <w:bookmarkEnd w:id="80"/>
      <w:bookmarkEnd w:id="81"/>
      <w:bookmarkEnd w:id="82"/>
    </w:p>
    <w:p w14:paraId="0F107F2B">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尺寸：≤长 650 毫米，宽 750 毫米，高 800 毫米</w:t>
      </w:r>
    </w:p>
    <w:p w14:paraId="06EB5849">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整机重量</w:t>
      </w:r>
      <w:r>
        <w:rPr>
          <w:rFonts w:hint="eastAsia" w:ascii="Times New Roman" w:hAnsi="Times New Roman"/>
          <w:szCs w:val="21"/>
        </w:rPr>
        <w:t>：</w:t>
      </w:r>
      <w:r>
        <w:rPr>
          <w:rFonts w:hint="eastAsia" w:ascii="宋体" w:hAnsi="宋体" w:cs="宋体"/>
          <w:szCs w:val="21"/>
          <w:lang w:bidi="ar"/>
        </w:rPr>
        <w:t>≤55kg</w:t>
      </w:r>
    </w:p>
    <w:p w14:paraId="0DA69CD3">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搭载无人机数量</w:t>
      </w:r>
      <w:r>
        <w:rPr>
          <w:rFonts w:hint="eastAsia" w:ascii="Times New Roman" w:hAnsi="Times New Roman"/>
          <w:szCs w:val="21"/>
        </w:rPr>
        <w:t>：</w:t>
      </w:r>
      <w:r>
        <w:rPr>
          <w:rFonts w:hint="eastAsia" w:ascii="宋体" w:hAnsi="宋体" w:cs="宋体"/>
          <w:szCs w:val="21"/>
          <w:lang w:bidi="ar"/>
        </w:rPr>
        <w:t>1台</w:t>
      </w:r>
    </w:p>
    <w:p w14:paraId="4BDAF5E3">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最大巡检范围</w:t>
      </w:r>
      <w:r>
        <w:rPr>
          <w:rFonts w:hint="eastAsia" w:ascii="Times New Roman" w:hAnsi="Times New Roman"/>
          <w:szCs w:val="21"/>
        </w:rPr>
        <w:t>：</w:t>
      </w:r>
      <w:r>
        <w:rPr>
          <w:rFonts w:hint="eastAsia" w:ascii="宋体" w:hAnsi="宋体" w:cs="宋体"/>
          <w:szCs w:val="21"/>
          <w:lang w:bidi="ar"/>
        </w:rPr>
        <w:t>≥8000米</w:t>
      </w:r>
    </w:p>
    <w:p w14:paraId="2A17D7E3">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数据自动上传</w:t>
      </w:r>
      <w:r>
        <w:rPr>
          <w:rFonts w:ascii="Times New Roman" w:hAnsi="Times New Roman"/>
          <w:szCs w:val="21"/>
        </w:rPr>
        <w:t>：</w:t>
      </w:r>
      <w:r>
        <w:rPr>
          <w:rFonts w:hint="eastAsia" w:ascii="宋体" w:hAnsi="宋体" w:cs="宋体"/>
          <w:szCs w:val="21"/>
          <w:lang w:bidi="ar"/>
        </w:rPr>
        <w:t>支持数据自动上传</w:t>
      </w:r>
    </w:p>
    <w:p w14:paraId="7E6683F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传感器</w:t>
      </w:r>
      <w:r>
        <w:rPr>
          <w:rFonts w:ascii="Times New Roman" w:hAnsi="Times New Roman"/>
          <w:szCs w:val="21"/>
        </w:rPr>
        <w:t>：</w:t>
      </w:r>
      <w:r>
        <w:rPr>
          <w:rFonts w:hint="eastAsia" w:ascii="Times New Roman" w:hAnsi="Times New Roman"/>
          <w:szCs w:val="21"/>
        </w:rPr>
        <w:t>具备风速、雨量、环境温度、水浸、舱内温度等传感器</w:t>
      </w:r>
    </w:p>
    <w:p w14:paraId="3DE0843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自主巡检功能：支持巡检航线自动导入，自主执行任务，无需人工干预</w:t>
      </w:r>
    </w:p>
    <w:p w14:paraId="693C75A9">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精准降落：支持RTK+视觉引导。光照条件充足条件下，降落误差≤20cm</w:t>
      </w:r>
    </w:p>
    <w:p w14:paraId="4F7ACC2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无人值守运行：支持</w:t>
      </w:r>
    </w:p>
    <w:p w14:paraId="34F5F1DE">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远程实时图传：支持</w:t>
      </w:r>
    </w:p>
    <w:p w14:paraId="5A4CB05B">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无人机系统自主开关机：支持</w:t>
      </w:r>
    </w:p>
    <w:p w14:paraId="4B1683A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紧急备降：支持</w:t>
      </w:r>
    </w:p>
    <w:p w14:paraId="39C65DE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远程运维功能：支持</w:t>
      </w:r>
    </w:p>
    <w:p w14:paraId="0A0D9A3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防护等级：不低于IP56</w:t>
      </w:r>
    </w:p>
    <w:p w14:paraId="46E249B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信息安全：满足电网信息安全接入</w:t>
      </w:r>
    </w:p>
    <w:p w14:paraId="723380A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供电要求：100 伏至 240 伏（交流电）</w:t>
      </w:r>
    </w:p>
    <w:p w14:paraId="3CDB217E">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RTK基站卫星系统技术要求：仅支持BDS且兼容北斗3号及以下卫星系统</w:t>
      </w:r>
    </w:p>
    <w:p w14:paraId="3DA0B9D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充电时间：从15% 充至 95%小于30分钟</w:t>
      </w:r>
    </w:p>
    <w:p w14:paraId="5A052EA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媒体下载速率（机场）：无人机及机场间的最大下载速率不低于20MB/s</w:t>
      </w:r>
    </w:p>
    <w:p w14:paraId="13DB0766">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续航时间：备用电池续航不少于4小时</w:t>
      </w:r>
    </w:p>
    <w:p w14:paraId="54B781E9">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支持车载部署：支持车载部署，无人机及机场在长时间车载移动过程中不会损坏</w:t>
      </w:r>
    </w:p>
    <w:p w14:paraId="1EFFA7C8">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4G 接入：设备可使用蜂窝模块和SIM卡通过4G实现网络接入</w:t>
      </w:r>
    </w:p>
    <w:p w14:paraId="50D458DB">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应用程序：支持使用手机APP对机场进行部署、调试</w:t>
      </w:r>
    </w:p>
    <w:p w14:paraId="7D61A20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平台扩展：平台支持二次开发以及对接现有软件平台</w:t>
      </w:r>
    </w:p>
    <w:p w14:paraId="2592940E">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私有化：软件平台支持私有化部署</w:t>
      </w:r>
    </w:p>
    <w:p w14:paraId="0346B3E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边缘计算：设备具备边缘计算模块接口</w:t>
      </w:r>
    </w:p>
    <w:p w14:paraId="4A7178F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快速起飞：下达任务后，需要15秒内起飞</w:t>
      </w:r>
    </w:p>
    <w:p w14:paraId="7E399A54">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边飞边传：在执行自动任务时，能够实时的查看采集的媒体数据</w:t>
      </w:r>
    </w:p>
    <w:p w14:paraId="02E2852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支持自动告警：集成告警系统，当检测到异常目标时，可以自动发送短信告警</w:t>
      </w:r>
    </w:p>
    <w:p w14:paraId="4719D2CC">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智能变化检测：支持违建查处、耕地保护的自动对比检测</w:t>
      </w:r>
    </w:p>
    <w:p w14:paraId="44B8C277">
      <w:pPr>
        <w:pStyle w:val="3"/>
        <w:spacing w:before="0" w:after="0" w:line="360" w:lineRule="auto"/>
        <w:rPr>
          <w:rFonts w:ascii="Times New Roman" w:hAnsi="Times New Roman" w:eastAsia="黑体"/>
          <w:b w:val="0"/>
          <w:bCs/>
          <w:szCs w:val="21"/>
        </w:rPr>
      </w:pPr>
      <w:bookmarkStart w:id="83" w:name="_Toc21715"/>
      <w:bookmarkStart w:id="84" w:name="_Toc229216069"/>
      <w:bookmarkStart w:id="85" w:name="_Toc1947"/>
      <w:bookmarkStart w:id="86" w:name="_Toc76025489"/>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机巢操作系统技术要求</w:t>
      </w:r>
      <w:bookmarkEnd w:id="83"/>
      <w:bookmarkEnd w:id="84"/>
      <w:bookmarkEnd w:id="85"/>
      <w:bookmarkEnd w:id="86"/>
    </w:p>
    <w:p w14:paraId="7F091E5A">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支持在线用户数：≥100人</w:t>
      </w:r>
    </w:p>
    <w:p w14:paraId="1BDE5BB5">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支持并发操作用户数：≥20人</w:t>
      </w:r>
    </w:p>
    <w:p w14:paraId="3C70EFB8">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系统功能：包括但不限于智能设备综合管控、巡检任务管理、巡检结果管理、设备台账管理、无人机实时图传监控、无人机作业航线管理与预览等</w:t>
      </w:r>
    </w:p>
    <w:p w14:paraId="53A92BD3">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操作系统支持：Ubuntu、CentOS等主流Linux操作系统</w:t>
      </w:r>
    </w:p>
    <w:p w14:paraId="1C033085">
      <w:pPr>
        <w:pStyle w:val="3"/>
        <w:spacing w:before="0" w:after="0" w:line="360" w:lineRule="auto"/>
        <w:rPr>
          <w:rFonts w:ascii="Times New Roman" w:hAnsi="Times New Roman" w:eastAsia="黑体"/>
          <w:b w:val="0"/>
          <w:bCs/>
          <w:szCs w:val="21"/>
        </w:rPr>
      </w:pPr>
      <w:bookmarkStart w:id="87" w:name="_Toc229216070"/>
      <w:bookmarkStart w:id="88" w:name="_Toc6365"/>
      <w:bookmarkStart w:id="89" w:name="_Toc76025490"/>
      <w:bookmarkStart w:id="90" w:name="_Toc3918"/>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可搭载无人机设备技术要求</w:t>
      </w:r>
      <w:bookmarkEnd w:id="87"/>
      <w:bookmarkEnd w:id="88"/>
      <w:bookmarkEnd w:id="89"/>
      <w:bookmarkEnd w:id="90"/>
    </w:p>
    <w:p w14:paraId="41692340">
      <w:pPr>
        <w:numPr>
          <w:ilvl w:val="0"/>
          <w:numId w:val="29"/>
        </w:numPr>
        <w:tabs>
          <w:tab w:val="left" w:pos="851"/>
          <w:tab w:val="clear" w:pos="840"/>
        </w:tabs>
        <w:adjustRightInd w:val="0"/>
        <w:spacing w:line="360" w:lineRule="auto"/>
        <w:ind w:left="420" w:firstLine="0"/>
        <w:rPr>
          <w:szCs w:val="21"/>
        </w:rPr>
      </w:pPr>
      <w:r>
        <w:rPr>
          <w:rFonts w:hint="eastAsia"/>
          <w:szCs w:val="21"/>
        </w:rPr>
        <w:t>最大起飞重量：≥ 2000 g</w:t>
      </w:r>
    </w:p>
    <w:p w14:paraId="797A2C48">
      <w:pPr>
        <w:numPr>
          <w:ilvl w:val="0"/>
          <w:numId w:val="29"/>
        </w:numPr>
        <w:tabs>
          <w:tab w:val="left" w:pos="851"/>
          <w:tab w:val="clear" w:pos="840"/>
        </w:tabs>
        <w:adjustRightInd w:val="0"/>
        <w:spacing w:line="360" w:lineRule="auto"/>
        <w:ind w:left="420" w:firstLine="0"/>
        <w:rPr>
          <w:szCs w:val="21"/>
        </w:rPr>
      </w:pPr>
      <w:r>
        <w:rPr>
          <w:rFonts w:hint="eastAsia"/>
          <w:szCs w:val="21"/>
        </w:rPr>
        <w:t>最长飞行时间：≥54 分钟</w:t>
      </w:r>
    </w:p>
    <w:p w14:paraId="5F01C4C9">
      <w:pPr>
        <w:numPr>
          <w:ilvl w:val="0"/>
          <w:numId w:val="29"/>
        </w:numPr>
        <w:tabs>
          <w:tab w:val="left" w:pos="851"/>
          <w:tab w:val="clear" w:pos="840"/>
        </w:tabs>
        <w:adjustRightInd w:val="0"/>
        <w:spacing w:line="360" w:lineRule="auto"/>
        <w:ind w:left="420" w:firstLine="0"/>
        <w:rPr>
          <w:szCs w:val="21"/>
        </w:rPr>
      </w:pPr>
      <w:r>
        <w:rPr>
          <w:rFonts w:hint="eastAsia"/>
          <w:szCs w:val="21"/>
        </w:rPr>
        <w:t>最大可抗风速：≥12m/s</w:t>
      </w:r>
    </w:p>
    <w:p w14:paraId="61E72BF5">
      <w:pPr>
        <w:numPr>
          <w:ilvl w:val="0"/>
          <w:numId w:val="29"/>
        </w:numPr>
        <w:tabs>
          <w:tab w:val="left" w:pos="851"/>
          <w:tab w:val="clear" w:pos="840"/>
        </w:tabs>
        <w:adjustRightInd w:val="0"/>
        <w:spacing w:line="360" w:lineRule="auto"/>
        <w:ind w:left="420" w:firstLine="0"/>
        <w:rPr>
          <w:szCs w:val="21"/>
        </w:rPr>
      </w:pPr>
      <w:r>
        <w:rPr>
          <w:rFonts w:hint="eastAsia"/>
          <w:szCs w:val="21"/>
        </w:rPr>
        <w:t>卫星系统技术要求：</w:t>
      </w:r>
      <w:r>
        <w:rPr>
          <w:szCs w:val="21"/>
        </w:rPr>
        <w:t>仅支持BDS且兼容北斗3号及以下卫星系统</w:t>
      </w:r>
    </w:p>
    <w:p w14:paraId="7C8E4724">
      <w:pPr>
        <w:numPr>
          <w:ilvl w:val="0"/>
          <w:numId w:val="29"/>
        </w:numPr>
        <w:tabs>
          <w:tab w:val="left" w:pos="851"/>
          <w:tab w:val="clear" w:pos="840"/>
        </w:tabs>
        <w:adjustRightInd w:val="0"/>
        <w:spacing w:line="360" w:lineRule="auto"/>
        <w:ind w:left="420" w:firstLine="0"/>
        <w:rPr>
          <w:szCs w:val="21"/>
        </w:rPr>
      </w:pPr>
      <w:r>
        <w:rPr>
          <w:rFonts w:hint="eastAsia"/>
          <w:szCs w:val="21"/>
        </w:rPr>
        <w:t>定位方式：视觉、卫星定位、RTK</w:t>
      </w:r>
    </w:p>
    <w:p w14:paraId="794C3AEB">
      <w:pPr>
        <w:numPr>
          <w:ilvl w:val="0"/>
          <w:numId w:val="29"/>
        </w:numPr>
        <w:tabs>
          <w:tab w:val="left" w:pos="851"/>
          <w:tab w:val="clear" w:pos="840"/>
        </w:tabs>
        <w:adjustRightInd w:val="0"/>
        <w:spacing w:line="360" w:lineRule="auto"/>
        <w:ind w:left="420" w:firstLine="0"/>
        <w:rPr>
          <w:szCs w:val="21"/>
        </w:rPr>
      </w:pPr>
      <w:r>
        <w:rPr>
          <w:rFonts w:hint="eastAsia"/>
          <w:szCs w:val="21"/>
        </w:rPr>
        <w:t>相机类型：具有长焦可见光、中长焦可见光、广角可见光和红外热成像相机</w:t>
      </w:r>
    </w:p>
    <w:p w14:paraId="7C7D3989">
      <w:pPr>
        <w:numPr>
          <w:ilvl w:val="0"/>
          <w:numId w:val="29"/>
        </w:numPr>
        <w:tabs>
          <w:tab w:val="left" w:pos="851"/>
          <w:tab w:val="clear" w:pos="840"/>
        </w:tabs>
        <w:adjustRightInd w:val="0"/>
        <w:spacing w:line="360" w:lineRule="auto"/>
        <w:ind w:left="420" w:firstLine="0"/>
        <w:rPr>
          <w:szCs w:val="21"/>
        </w:rPr>
      </w:pPr>
      <w:r>
        <w:rPr>
          <w:rFonts w:hint="eastAsia"/>
          <w:szCs w:val="21"/>
        </w:rPr>
        <w:t>广角相机CMOS：1/1.3英寸</w:t>
      </w:r>
    </w:p>
    <w:p w14:paraId="6B1539D3">
      <w:pPr>
        <w:numPr>
          <w:ilvl w:val="0"/>
          <w:numId w:val="29"/>
        </w:numPr>
        <w:tabs>
          <w:tab w:val="left" w:pos="851"/>
          <w:tab w:val="clear" w:pos="840"/>
        </w:tabs>
        <w:adjustRightInd w:val="0"/>
        <w:spacing w:line="360" w:lineRule="auto"/>
        <w:ind w:left="420" w:firstLine="0"/>
        <w:rPr>
          <w:szCs w:val="21"/>
        </w:rPr>
      </w:pPr>
      <w:r>
        <w:rPr>
          <w:rFonts w:hint="eastAsia"/>
          <w:szCs w:val="21"/>
        </w:rPr>
        <w:t>广角相机像素：具备广角相机，有效像素不低于4800万</w:t>
      </w:r>
    </w:p>
    <w:p w14:paraId="285833A3">
      <w:pPr>
        <w:numPr>
          <w:ilvl w:val="0"/>
          <w:numId w:val="29"/>
        </w:numPr>
        <w:tabs>
          <w:tab w:val="left" w:pos="851"/>
          <w:tab w:val="clear" w:pos="840"/>
        </w:tabs>
        <w:adjustRightInd w:val="0"/>
        <w:spacing w:line="360" w:lineRule="auto"/>
        <w:ind w:left="420" w:firstLine="0"/>
        <w:rPr>
          <w:szCs w:val="21"/>
        </w:rPr>
      </w:pPr>
      <w:r>
        <w:rPr>
          <w:rFonts w:hint="eastAsia"/>
          <w:szCs w:val="21"/>
        </w:rPr>
        <w:t>中长焦相机CMOS：具备中长焦相机，相机CMOS不低于1/1.3英寸</w:t>
      </w:r>
    </w:p>
    <w:p w14:paraId="5AC1C1EA">
      <w:pPr>
        <w:numPr>
          <w:ilvl w:val="0"/>
          <w:numId w:val="29"/>
        </w:numPr>
        <w:tabs>
          <w:tab w:val="left" w:pos="851"/>
          <w:tab w:val="clear" w:pos="840"/>
        </w:tabs>
        <w:adjustRightInd w:val="0"/>
        <w:spacing w:line="360" w:lineRule="auto"/>
        <w:ind w:left="420" w:firstLine="0"/>
        <w:rPr>
          <w:szCs w:val="21"/>
        </w:rPr>
      </w:pPr>
      <w:r>
        <w:rPr>
          <w:rFonts w:hint="eastAsia"/>
          <w:szCs w:val="21"/>
        </w:rPr>
        <w:t>中长焦相机像素：像素数不低于4800万</w:t>
      </w:r>
    </w:p>
    <w:p w14:paraId="563915B5">
      <w:pPr>
        <w:numPr>
          <w:ilvl w:val="0"/>
          <w:numId w:val="29"/>
        </w:numPr>
        <w:tabs>
          <w:tab w:val="left" w:pos="851"/>
          <w:tab w:val="clear" w:pos="840"/>
        </w:tabs>
        <w:adjustRightInd w:val="0"/>
        <w:spacing w:line="360" w:lineRule="auto"/>
        <w:ind w:left="420" w:firstLine="0"/>
        <w:rPr>
          <w:szCs w:val="21"/>
        </w:rPr>
      </w:pPr>
      <w:r>
        <w:rPr>
          <w:rFonts w:hint="eastAsia"/>
          <w:szCs w:val="21"/>
        </w:rPr>
        <w:t>长焦相机CMOS：具备长焦相机，相机CMOS不低于1/1.5英寸</w:t>
      </w:r>
    </w:p>
    <w:p w14:paraId="6702A994">
      <w:pPr>
        <w:numPr>
          <w:ilvl w:val="0"/>
          <w:numId w:val="29"/>
        </w:numPr>
        <w:tabs>
          <w:tab w:val="left" w:pos="851"/>
          <w:tab w:val="clear" w:pos="840"/>
        </w:tabs>
        <w:adjustRightInd w:val="0"/>
        <w:spacing w:line="360" w:lineRule="auto"/>
        <w:ind w:left="420" w:firstLine="0"/>
        <w:rPr>
          <w:szCs w:val="21"/>
        </w:rPr>
      </w:pPr>
      <w:r>
        <w:rPr>
          <w:rFonts w:hint="eastAsia"/>
          <w:szCs w:val="21"/>
        </w:rPr>
        <w:t>长焦相机像素：像素数不低于4800万</w:t>
      </w:r>
    </w:p>
    <w:p w14:paraId="6C307106">
      <w:pPr>
        <w:numPr>
          <w:ilvl w:val="0"/>
          <w:numId w:val="29"/>
        </w:numPr>
        <w:tabs>
          <w:tab w:val="left" w:pos="851"/>
          <w:tab w:val="clear" w:pos="840"/>
        </w:tabs>
        <w:adjustRightInd w:val="0"/>
        <w:spacing w:line="360" w:lineRule="auto"/>
        <w:ind w:left="420" w:firstLine="0"/>
        <w:rPr>
          <w:szCs w:val="21"/>
        </w:rPr>
      </w:pPr>
      <w:r>
        <w:rPr>
          <w:rFonts w:hint="eastAsia"/>
          <w:szCs w:val="21"/>
        </w:rPr>
        <w:t>可见光相机变焦倍数：变焦倍数不低于112倍</w:t>
      </w:r>
    </w:p>
    <w:p w14:paraId="196CE05A">
      <w:pPr>
        <w:numPr>
          <w:ilvl w:val="0"/>
          <w:numId w:val="29"/>
        </w:numPr>
        <w:tabs>
          <w:tab w:val="left" w:pos="851"/>
          <w:tab w:val="clear" w:pos="840"/>
        </w:tabs>
        <w:adjustRightInd w:val="0"/>
        <w:spacing w:line="360" w:lineRule="auto"/>
        <w:ind w:left="420" w:firstLine="0"/>
        <w:rPr>
          <w:szCs w:val="21"/>
        </w:rPr>
      </w:pPr>
      <w:r>
        <w:rPr>
          <w:rFonts w:hint="eastAsia"/>
          <w:szCs w:val="21"/>
        </w:rPr>
        <w:t>红外传感器分辨率：≥640*512，超分模式≥1280*1024</w:t>
      </w:r>
    </w:p>
    <w:p w14:paraId="00E7A934">
      <w:pPr>
        <w:numPr>
          <w:ilvl w:val="0"/>
          <w:numId w:val="29"/>
        </w:numPr>
        <w:tabs>
          <w:tab w:val="left" w:pos="851"/>
          <w:tab w:val="clear" w:pos="840"/>
        </w:tabs>
        <w:adjustRightInd w:val="0"/>
        <w:spacing w:line="360" w:lineRule="auto"/>
        <w:ind w:left="420" w:firstLine="0"/>
        <w:rPr>
          <w:szCs w:val="21"/>
        </w:rPr>
      </w:pPr>
      <w:r>
        <w:rPr>
          <w:rFonts w:hint="eastAsia"/>
          <w:szCs w:val="21"/>
        </w:rPr>
        <w:t>红外传感器帧率：30Hz</w:t>
      </w:r>
    </w:p>
    <w:p w14:paraId="5252CE76">
      <w:pPr>
        <w:numPr>
          <w:ilvl w:val="0"/>
          <w:numId w:val="29"/>
        </w:numPr>
        <w:tabs>
          <w:tab w:val="left" w:pos="851"/>
          <w:tab w:val="clear" w:pos="840"/>
        </w:tabs>
        <w:adjustRightInd w:val="0"/>
        <w:spacing w:line="360" w:lineRule="auto"/>
        <w:ind w:left="420" w:firstLine="0"/>
        <w:rPr>
          <w:szCs w:val="21"/>
        </w:rPr>
      </w:pPr>
      <w:r>
        <w:rPr>
          <w:rFonts w:hint="eastAsia"/>
          <w:szCs w:val="21"/>
        </w:rPr>
        <w:t>红外热成像测温方式：支持点测温和区域测温</w:t>
      </w:r>
    </w:p>
    <w:p w14:paraId="4DC762E7">
      <w:pPr>
        <w:numPr>
          <w:ilvl w:val="0"/>
          <w:numId w:val="29"/>
        </w:numPr>
        <w:tabs>
          <w:tab w:val="left" w:pos="851"/>
          <w:tab w:val="clear" w:pos="840"/>
        </w:tabs>
        <w:adjustRightInd w:val="0"/>
        <w:spacing w:line="360" w:lineRule="auto"/>
        <w:ind w:left="420" w:firstLine="0"/>
        <w:rPr>
          <w:szCs w:val="21"/>
        </w:rPr>
      </w:pPr>
      <w:r>
        <w:rPr>
          <w:rFonts w:hint="eastAsia"/>
          <w:szCs w:val="21"/>
        </w:rPr>
        <w:t>红外热成像相机变焦倍数：支持28倍数码变焦</w:t>
      </w:r>
    </w:p>
    <w:p w14:paraId="752A1BA5">
      <w:pPr>
        <w:numPr>
          <w:ilvl w:val="0"/>
          <w:numId w:val="29"/>
        </w:numPr>
        <w:tabs>
          <w:tab w:val="left" w:pos="851"/>
          <w:tab w:val="clear" w:pos="840"/>
        </w:tabs>
        <w:adjustRightInd w:val="0"/>
        <w:spacing w:line="360" w:lineRule="auto"/>
        <w:ind w:left="420" w:firstLine="0"/>
        <w:rPr>
          <w:szCs w:val="21"/>
        </w:rPr>
      </w:pPr>
      <w:r>
        <w:rPr>
          <w:rFonts w:hint="eastAsia"/>
          <w:szCs w:val="21"/>
        </w:rPr>
        <w:t>变焦方式：支持可见光与红外热成像联动变焦</w:t>
      </w:r>
    </w:p>
    <w:p w14:paraId="6B738013">
      <w:pPr>
        <w:numPr>
          <w:ilvl w:val="0"/>
          <w:numId w:val="29"/>
        </w:numPr>
        <w:tabs>
          <w:tab w:val="left" w:pos="851"/>
          <w:tab w:val="clear" w:pos="840"/>
        </w:tabs>
        <w:adjustRightInd w:val="0"/>
        <w:spacing w:line="360" w:lineRule="auto"/>
        <w:ind w:left="420" w:firstLine="0"/>
        <w:rPr>
          <w:szCs w:val="21"/>
        </w:rPr>
      </w:pPr>
      <w:r>
        <w:rPr>
          <w:rFonts w:hint="eastAsia"/>
          <w:szCs w:val="21"/>
        </w:rPr>
        <w:t>稳定系统：具备三轴机械增稳云台（俯仰、横滚、平移）</w:t>
      </w:r>
    </w:p>
    <w:p w14:paraId="490551E9">
      <w:pPr>
        <w:numPr>
          <w:ilvl w:val="0"/>
          <w:numId w:val="29"/>
        </w:numPr>
        <w:tabs>
          <w:tab w:val="left" w:pos="851"/>
          <w:tab w:val="clear" w:pos="840"/>
        </w:tabs>
        <w:adjustRightInd w:val="0"/>
        <w:spacing w:line="360" w:lineRule="auto"/>
        <w:ind w:left="420" w:firstLine="0"/>
        <w:rPr>
          <w:szCs w:val="21"/>
        </w:rPr>
      </w:pPr>
      <w:r>
        <w:rPr>
          <w:rFonts w:hint="eastAsia"/>
          <w:szCs w:val="21"/>
        </w:rPr>
        <w:t>可见光相机视频：可见光相机支持4k30p视频录制</w:t>
      </w:r>
    </w:p>
    <w:p w14:paraId="6C243EF8">
      <w:pPr>
        <w:numPr>
          <w:ilvl w:val="0"/>
          <w:numId w:val="29"/>
        </w:numPr>
        <w:tabs>
          <w:tab w:val="left" w:pos="851"/>
          <w:tab w:val="clear" w:pos="840"/>
        </w:tabs>
        <w:adjustRightInd w:val="0"/>
        <w:spacing w:line="360" w:lineRule="auto"/>
        <w:ind w:left="420" w:firstLine="0"/>
        <w:rPr>
          <w:szCs w:val="21"/>
        </w:rPr>
      </w:pPr>
      <w:r>
        <w:rPr>
          <w:rFonts w:hint="eastAsia"/>
          <w:szCs w:val="21"/>
        </w:rPr>
        <w:t>激光测距模块：最远正入射量程1800m</w:t>
      </w:r>
    </w:p>
    <w:p w14:paraId="45909C71">
      <w:pPr>
        <w:numPr>
          <w:ilvl w:val="0"/>
          <w:numId w:val="29"/>
        </w:numPr>
        <w:tabs>
          <w:tab w:val="left" w:pos="851"/>
          <w:tab w:val="clear" w:pos="840"/>
        </w:tabs>
        <w:adjustRightInd w:val="0"/>
        <w:spacing w:line="360" w:lineRule="auto"/>
        <w:ind w:left="420" w:firstLine="0"/>
        <w:rPr>
          <w:szCs w:val="21"/>
        </w:rPr>
      </w:pPr>
      <w:r>
        <w:rPr>
          <w:rFonts w:hint="eastAsia"/>
          <w:szCs w:val="21"/>
        </w:rPr>
        <w:t>红外补光：支持近红外补光灯</w:t>
      </w:r>
    </w:p>
    <w:p w14:paraId="57CE67B4">
      <w:pPr>
        <w:numPr>
          <w:ilvl w:val="0"/>
          <w:numId w:val="29"/>
        </w:numPr>
        <w:tabs>
          <w:tab w:val="left" w:pos="851"/>
          <w:tab w:val="clear" w:pos="840"/>
        </w:tabs>
        <w:adjustRightInd w:val="0"/>
        <w:spacing w:line="360" w:lineRule="auto"/>
        <w:ind w:left="420" w:firstLine="0"/>
        <w:rPr>
          <w:szCs w:val="21"/>
        </w:rPr>
      </w:pPr>
      <w:r>
        <w:rPr>
          <w:rFonts w:hint="eastAsia"/>
          <w:szCs w:val="21"/>
        </w:rPr>
        <w:t>云台俯仰：支持-90°至90°的俯仰范围</w:t>
      </w:r>
    </w:p>
    <w:p w14:paraId="246D3743">
      <w:pPr>
        <w:numPr>
          <w:ilvl w:val="0"/>
          <w:numId w:val="29"/>
        </w:numPr>
        <w:tabs>
          <w:tab w:val="left" w:pos="851"/>
          <w:tab w:val="clear" w:pos="840"/>
        </w:tabs>
        <w:adjustRightInd w:val="0"/>
        <w:spacing w:line="360" w:lineRule="auto"/>
        <w:ind w:left="420" w:firstLine="0"/>
        <w:rPr>
          <w:szCs w:val="21"/>
        </w:rPr>
      </w:pPr>
      <w:r>
        <w:rPr>
          <w:rFonts w:hint="eastAsia"/>
          <w:szCs w:val="21"/>
        </w:rPr>
        <w:t>感知系统：全向双目视觉系统，辅以机身底部三维红外传感器</w:t>
      </w:r>
    </w:p>
    <w:p w14:paraId="0CEDDB23">
      <w:pPr>
        <w:numPr>
          <w:ilvl w:val="0"/>
          <w:numId w:val="29"/>
        </w:numPr>
        <w:tabs>
          <w:tab w:val="left" w:pos="851"/>
          <w:tab w:val="clear" w:pos="840"/>
        </w:tabs>
        <w:adjustRightInd w:val="0"/>
        <w:spacing w:line="360" w:lineRule="auto"/>
        <w:ind w:left="420" w:firstLine="0"/>
        <w:rPr>
          <w:szCs w:val="21"/>
        </w:rPr>
      </w:pPr>
      <w:r>
        <w:rPr>
          <w:rFonts w:hint="eastAsia"/>
          <w:szCs w:val="21"/>
        </w:rPr>
        <w:t>电池容量：6768毫安时</w:t>
      </w:r>
    </w:p>
    <w:p w14:paraId="1BFC805E">
      <w:pPr>
        <w:numPr>
          <w:ilvl w:val="0"/>
          <w:numId w:val="29"/>
        </w:numPr>
        <w:tabs>
          <w:tab w:val="left" w:pos="851"/>
          <w:tab w:val="clear" w:pos="840"/>
        </w:tabs>
        <w:adjustRightInd w:val="0"/>
        <w:spacing w:line="360" w:lineRule="auto"/>
        <w:ind w:left="420" w:firstLine="0"/>
        <w:rPr>
          <w:szCs w:val="21"/>
        </w:rPr>
      </w:pPr>
      <w:r>
        <w:rPr>
          <w:rFonts w:hint="eastAsia"/>
          <w:szCs w:val="21"/>
        </w:rPr>
        <w:t>电池电压：22.14伏</w:t>
      </w:r>
    </w:p>
    <w:p w14:paraId="40D567E5">
      <w:pPr>
        <w:numPr>
          <w:ilvl w:val="0"/>
          <w:numId w:val="29"/>
        </w:numPr>
        <w:tabs>
          <w:tab w:val="left" w:pos="851"/>
          <w:tab w:val="clear" w:pos="840"/>
        </w:tabs>
        <w:adjustRightInd w:val="0"/>
        <w:spacing w:line="360" w:lineRule="auto"/>
        <w:ind w:left="420" w:firstLine="0"/>
        <w:rPr>
          <w:szCs w:val="21"/>
        </w:rPr>
      </w:pPr>
      <w:r>
        <w:rPr>
          <w:rFonts w:hint="eastAsia"/>
          <w:szCs w:val="21"/>
        </w:rPr>
        <w:t>电池类型：Li-ion 6S</w:t>
      </w:r>
    </w:p>
    <w:p w14:paraId="55FF9C8C">
      <w:pPr>
        <w:numPr>
          <w:ilvl w:val="0"/>
          <w:numId w:val="29"/>
        </w:numPr>
        <w:tabs>
          <w:tab w:val="left" w:pos="851"/>
          <w:tab w:val="clear" w:pos="840"/>
        </w:tabs>
        <w:adjustRightInd w:val="0"/>
        <w:spacing w:line="360" w:lineRule="auto"/>
        <w:ind w:left="420" w:firstLine="0"/>
        <w:rPr>
          <w:szCs w:val="21"/>
        </w:rPr>
      </w:pPr>
      <w:r>
        <w:rPr>
          <w:rFonts w:hint="eastAsia"/>
          <w:szCs w:val="21"/>
        </w:rPr>
        <w:t>电池循环次数：不低于400次</w:t>
      </w:r>
    </w:p>
    <w:p w14:paraId="4A259754">
      <w:pPr>
        <w:numPr>
          <w:ilvl w:val="0"/>
          <w:numId w:val="29"/>
        </w:numPr>
        <w:tabs>
          <w:tab w:val="left" w:pos="851"/>
          <w:tab w:val="clear" w:pos="840"/>
        </w:tabs>
        <w:adjustRightInd w:val="0"/>
        <w:spacing w:line="360" w:lineRule="auto"/>
        <w:ind w:left="420" w:firstLine="0"/>
        <w:rPr>
          <w:szCs w:val="21"/>
        </w:rPr>
      </w:pPr>
      <w:r>
        <w:rPr>
          <w:rFonts w:hint="eastAsia"/>
          <w:szCs w:val="21"/>
        </w:rPr>
        <w:t>支持SDK开放：支持SDK开放，可基于SDK开发控制无人机的APP或更多挂载在飞机上的负载设备</w:t>
      </w:r>
    </w:p>
    <w:p w14:paraId="1F2B3DA5">
      <w:pPr>
        <w:numPr>
          <w:ilvl w:val="0"/>
          <w:numId w:val="29"/>
        </w:numPr>
        <w:tabs>
          <w:tab w:val="left" w:pos="851"/>
          <w:tab w:val="clear" w:pos="840"/>
        </w:tabs>
        <w:adjustRightInd w:val="0"/>
        <w:spacing w:line="360" w:lineRule="auto"/>
        <w:ind w:left="420" w:firstLine="0"/>
        <w:rPr>
          <w:szCs w:val="21"/>
        </w:rPr>
      </w:pPr>
      <w:r>
        <w:rPr>
          <w:rFonts w:hint="eastAsia"/>
          <w:szCs w:val="21"/>
        </w:rPr>
        <w:t>支持API开发：支持通过API开发，实现无人机信息与云端的实时同步</w:t>
      </w:r>
    </w:p>
    <w:p w14:paraId="58E8AB65">
      <w:pPr>
        <w:numPr>
          <w:ilvl w:val="0"/>
          <w:numId w:val="29"/>
        </w:numPr>
        <w:tabs>
          <w:tab w:val="left" w:pos="851"/>
          <w:tab w:val="clear" w:pos="840"/>
        </w:tabs>
        <w:adjustRightInd w:val="0"/>
        <w:spacing w:line="360" w:lineRule="auto"/>
        <w:ind w:left="420" w:firstLine="0"/>
        <w:rPr>
          <w:szCs w:val="21"/>
        </w:rPr>
      </w:pPr>
      <w:r>
        <w:rPr>
          <w:rFonts w:hint="eastAsia"/>
          <w:szCs w:val="21"/>
        </w:rPr>
        <w:t>机载算力开放：机载算力支持开放，可满足更多目标检测的应用</w:t>
      </w:r>
    </w:p>
    <w:p w14:paraId="71043454">
      <w:pPr>
        <w:numPr>
          <w:ilvl w:val="0"/>
          <w:numId w:val="29"/>
        </w:numPr>
        <w:tabs>
          <w:tab w:val="left" w:pos="851"/>
          <w:tab w:val="clear" w:pos="840"/>
        </w:tabs>
        <w:adjustRightInd w:val="0"/>
        <w:spacing w:line="360" w:lineRule="auto"/>
        <w:ind w:left="420" w:firstLine="0"/>
        <w:rPr>
          <w:szCs w:val="21"/>
        </w:rPr>
      </w:pPr>
      <w:r>
        <w:rPr>
          <w:rFonts w:hint="eastAsia"/>
          <w:szCs w:val="21"/>
        </w:rPr>
        <w:t>避障雷达：避障雷达重量 ≤230g</w:t>
      </w:r>
    </w:p>
    <w:p w14:paraId="49587745">
      <w:pPr>
        <w:numPr>
          <w:ilvl w:val="255"/>
          <w:numId w:val="0"/>
        </w:numPr>
        <w:tabs>
          <w:tab w:val="left" w:pos="851"/>
        </w:tabs>
        <w:adjustRightInd w:val="0"/>
        <w:spacing w:line="360" w:lineRule="auto"/>
        <w:ind w:left="420"/>
        <w:rPr>
          <w:szCs w:val="21"/>
        </w:rPr>
      </w:pPr>
      <w:r>
        <w:rPr>
          <w:rFonts w:hint="eastAsia"/>
          <w:szCs w:val="21"/>
        </w:rPr>
        <w:t>不低于IP55</w:t>
      </w:r>
    </w:p>
    <w:p w14:paraId="61E47C8A">
      <w:pPr>
        <w:numPr>
          <w:ilvl w:val="255"/>
          <w:numId w:val="0"/>
        </w:numPr>
        <w:tabs>
          <w:tab w:val="left" w:pos="851"/>
        </w:tabs>
        <w:adjustRightInd w:val="0"/>
        <w:spacing w:line="360" w:lineRule="auto"/>
        <w:ind w:left="420"/>
        <w:rPr>
          <w:szCs w:val="21"/>
        </w:rPr>
      </w:pPr>
      <w:r>
        <w:rPr>
          <w:rFonts w:hint="eastAsia"/>
          <w:szCs w:val="21"/>
        </w:rPr>
        <w:t>避障雷达应同时集成激光雷达与五向毫米波雷达</w:t>
      </w:r>
    </w:p>
    <w:p w14:paraId="158A983F">
      <w:pPr>
        <w:numPr>
          <w:ilvl w:val="255"/>
          <w:numId w:val="0"/>
        </w:numPr>
        <w:tabs>
          <w:tab w:val="left" w:pos="851"/>
        </w:tabs>
        <w:adjustRightInd w:val="0"/>
        <w:spacing w:line="360" w:lineRule="auto"/>
        <w:ind w:left="420"/>
        <w:rPr>
          <w:szCs w:val="21"/>
        </w:rPr>
      </w:pPr>
      <w:r>
        <w:rPr>
          <w:rFonts w:hint="eastAsia"/>
          <w:szCs w:val="21"/>
        </w:rPr>
        <w:t>对12毫米的导线，有效避障速度不低于15m/s</w:t>
      </w:r>
    </w:p>
    <w:p w14:paraId="00FF61C3">
      <w:pPr>
        <w:numPr>
          <w:ilvl w:val="255"/>
          <w:numId w:val="0"/>
        </w:numPr>
        <w:tabs>
          <w:tab w:val="left" w:pos="851"/>
        </w:tabs>
        <w:adjustRightInd w:val="0"/>
        <w:spacing w:line="360" w:lineRule="auto"/>
        <w:ind w:left="420"/>
        <w:rPr>
          <w:szCs w:val="21"/>
        </w:rPr>
      </w:pPr>
      <w:r>
        <w:rPr>
          <w:rFonts w:hint="eastAsia"/>
          <w:szCs w:val="21"/>
        </w:rPr>
        <w:t>中继站固定部署版：接收频点：GPS：L1C/A、L2C、L5</w:t>
      </w:r>
    </w:p>
    <w:p w14:paraId="60562425">
      <w:pPr>
        <w:numPr>
          <w:ilvl w:val="255"/>
          <w:numId w:val="0"/>
        </w:numPr>
        <w:tabs>
          <w:tab w:val="left" w:pos="851"/>
        </w:tabs>
        <w:adjustRightInd w:val="0"/>
        <w:spacing w:line="360" w:lineRule="auto"/>
        <w:ind w:left="420"/>
        <w:rPr>
          <w:szCs w:val="21"/>
        </w:rPr>
      </w:pPr>
      <w:r>
        <w:rPr>
          <w:rFonts w:hint="eastAsia"/>
          <w:szCs w:val="21"/>
        </w:rPr>
        <w:t>BDS：B1I、B2I、B3I、B1C、B2a、B2b</w:t>
      </w:r>
    </w:p>
    <w:p w14:paraId="63B58305">
      <w:pPr>
        <w:numPr>
          <w:ilvl w:val="255"/>
          <w:numId w:val="0"/>
        </w:numPr>
        <w:tabs>
          <w:tab w:val="left" w:pos="851"/>
        </w:tabs>
        <w:adjustRightInd w:val="0"/>
        <w:spacing w:line="360" w:lineRule="auto"/>
        <w:ind w:left="420"/>
        <w:rPr>
          <w:szCs w:val="21"/>
        </w:rPr>
      </w:pPr>
      <w:r>
        <w:rPr>
          <w:rFonts w:hint="eastAsia"/>
          <w:szCs w:val="21"/>
        </w:rPr>
        <w:t>Galileo：E1、E5a、E5b、E6</w:t>
      </w:r>
    </w:p>
    <w:p w14:paraId="45704B7B">
      <w:pPr>
        <w:numPr>
          <w:ilvl w:val="255"/>
          <w:numId w:val="0"/>
        </w:numPr>
        <w:tabs>
          <w:tab w:val="left" w:pos="851"/>
        </w:tabs>
        <w:adjustRightInd w:val="0"/>
        <w:spacing w:line="360" w:lineRule="auto"/>
        <w:ind w:left="420"/>
        <w:rPr>
          <w:szCs w:val="21"/>
        </w:rPr>
      </w:pPr>
      <w:r>
        <w:rPr>
          <w:rFonts w:hint="eastAsia"/>
          <w:szCs w:val="21"/>
        </w:rPr>
        <w:t>GLONASS：L1、L2</w:t>
      </w:r>
    </w:p>
    <w:p w14:paraId="000C8069">
      <w:pPr>
        <w:numPr>
          <w:ilvl w:val="255"/>
          <w:numId w:val="0"/>
        </w:numPr>
        <w:tabs>
          <w:tab w:val="left" w:pos="851"/>
        </w:tabs>
        <w:adjustRightInd w:val="0"/>
        <w:spacing w:line="360" w:lineRule="auto"/>
        <w:ind w:left="420"/>
        <w:rPr>
          <w:szCs w:val="21"/>
        </w:rPr>
      </w:pPr>
      <w:r>
        <w:rPr>
          <w:rFonts w:hint="eastAsia"/>
          <w:szCs w:val="21"/>
        </w:rPr>
        <w:t>QZSS：L1C/A、L2C、L5</w:t>
      </w:r>
    </w:p>
    <w:p w14:paraId="7AA6DDA2">
      <w:pPr>
        <w:numPr>
          <w:ilvl w:val="255"/>
          <w:numId w:val="0"/>
        </w:numPr>
        <w:tabs>
          <w:tab w:val="left" w:pos="851"/>
        </w:tabs>
        <w:adjustRightInd w:val="0"/>
        <w:spacing w:line="360" w:lineRule="auto"/>
        <w:ind w:left="420"/>
        <w:rPr>
          <w:szCs w:val="21"/>
        </w:rPr>
      </w:pPr>
      <w:r>
        <w:rPr>
          <w:rFonts w:hint="eastAsia"/>
          <w:szCs w:val="21"/>
        </w:rPr>
        <w:t>L-Band</w:t>
      </w:r>
    </w:p>
    <w:p w14:paraId="6E919778">
      <w:pPr>
        <w:numPr>
          <w:ilvl w:val="255"/>
          <w:numId w:val="0"/>
        </w:numPr>
        <w:tabs>
          <w:tab w:val="left" w:pos="851"/>
        </w:tabs>
        <w:adjustRightInd w:val="0"/>
        <w:spacing w:line="360" w:lineRule="auto"/>
        <w:ind w:left="420"/>
        <w:rPr>
          <w:szCs w:val="21"/>
        </w:rPr>
      </w:pPr>
      <w:r>
        <w:rPr>
          <w:rFonts w:hint="eastAsia"/>
          <w:szCs w:val="21"/>
        </w:rPr>
        <w:t>流动站模式精度：</w:t>
      </w:r>
    </w:p>
    <w:p w14:paraId="626CDBBD">
      <w:pPr>
        <w:numPr>
          <w:ilvl w:val="255"/>
          <w:numId w:val="0"/>
        </w:numPr>
        <w:tabs>
          <w:tab w:val="left" w:pos="851"/>
        </w:tabs>
        <w:adjustRightInd w:val="0"/>
        <w:spacing w:line="360" w:lineRule="auto"/>
        <w:ind w:left="420"/>
        <w:rPr>
          <w:szCs w:val="21"/>
        </w:rPr>
      </w:pPr>
      <w:r>
        <w:rPr>
          <w:rFonts w:hint="eastAsia"/>
          <w:szCs w:val="21"/>
        </w:rPr>
        <w:t>固定测量：水平：0.8 厘米 + 1 ppm （RMS）垂直：1.5 厘米 + 1 ppm （RMS）</w:t>
      </w:r>
    </w:p>
    <w:p w14:paraId="0536D953">
      <w:pPr>
        <w:numPr>
          <w:ilvl w:val="255"/>
          <w:numId w:val="0"/>
        </w:numPr>
        <w:tabs>
          <w:tab w:val="left" w:pos="851"/>
        </w:tabs>
        <w:adjustRightInd w:val="0"/>
        <w:spacing w:line="360" w:lineRule="auto"/>
        <w:ind w:left="420"/>
        <w:rPr>
          <w:szCs w:val="21"/>
        </w:rPr>
      </w:pPr>
      <w:r>
        <w:rPr>
          <w:rFonts w:hint="eastAsia"/>
          <w:szCs w:val="21"/>
        </w:rPr>
        <w:t>倾斜测量：角度范围：0° 至 60°</w:t>
      </w:r>
    </w:p>
    <w:p w14:paraId="243BFBB4">
      <w:pPr>
        <w:numPr>
          <w:ilvl w:val="255"/>
          <w:numId w:val="0"/>
        </w:numPr>
        <w:tabs>
          <w:tab w:val="left" w:pos="851"/>
        </w:tabs>
        <w:adjustRightInd w:val="0"/>
        <w:spacing w:line="360" w:lineRule="auto"/>
        <w:ind w:left="420"/>
        <w:rPr>
          <w:szCs w:val="21"/>
        </w:rPr>
      </w:pPr>
      <w:r>
        <w:rPr>
          <w:rFonts w:hint="eastAsia"/>
          <w:szCs w:val="21"/>
        </w:rPr>
        <w:t>水平：8 毫米 + 0.7 毫米/° 倾斜（30°内精度 &lt;2 厘米）</w:t>
      </w:r>
    </w:p>
    <w:p w14:paraId="2C33E4DC">
      <w:pPr>
        <w:numPr>
          <w:ilvl w:val="255"/>
          <w:numId w:val="0"/>
        </w:numPr>
        <w:tabs>
          <w:tab w:val="left" w:pos="851"/>
        </w:tabs>
        <w:adjustRightInd w:val="0"/>
        <w:spacing w:line="360" w:lineRule="auto"/>
        <w:ind w:left="420"/>
        <w:rPr>
          <w:szCs w:val="21"/>
        </w:rPr>
      </w:pPr>
      <w:r>
        <w:rPr>
          <w:rFonts w:hint="eastAsia"/>
          <w:szCs w:val="21"/>
        </w:rPr>
        <w:t>最大信号有效距离（中继站模式，无干扰、无遮挡）</w:t>
      </w:r>
    </w:p>
    <w:p w14:paraId="5DDF95CD">
      <w:pPr>
        <w:numPr>
          <w:ilvl w:val="255"/>
          <w:numId w:val="0"/>
        </w:numPr>
        <w:tabs>
          <w:tab w:val="left" w:pos="851"/>
        </w:tabs>
        <w:adjustRightInd w:val="0"/>
        <w:spacing w:line="360" w:lineRule="auto"/>
        <w:ind w:left="420"/>
        <w:rPr>
          <w:szCs w:val="21"/>
        </w:rPr>
      </w:pPr>
      <w:r>
        <w:rPr>
          <w:rFonts w:hint="eastAsia"/>
          <w:szCs w:val="21"/>
        </w:rPr>
        <w:t>无人机-中继距离 15 公里</w:t>
      </w:r>
    </w:p>
    <w:p w14:paraId="6582B70E">
      <w:pPr>
        <w:numPr>
          <w:ilvl w:val="255"/>
          <w:numId w:val="0"/>
        </w:numPr>
        <w:tabs>
          <w:tab w:val="left" w:pos="851"/>
        </w:tabs>
        <w:adjustRightInd w:val="0"/>
        <w:spacing w:line="360" w:lineRule="auto"/>
        <w:ind w:left="420"/>
        <w:rPr>
          <w:szCs w:val="21"/>
        </w:rPr>
      </w:pPr>
      <w:r>
        <w:rPr>
          <w:rFonts w:hint="eastAsia"/>
          <w:szCs w:val="21"/>
        </w:rPr>
        <w:t>中继-遥控器距离 1 公里</w:t>
      </w:r>
    </w:p>
    <w:p w14:paraId="62B58F44">
      <w:pPr>
        <w:numPr>
          <w:ilvl w:val="255"/>
          <w:numId w:val="0"/>
        </w:numPr>
        <w:tabs>
          <w:tab w:val="left" w:pos="851"/>
        </w:tabs>
        <w:adjustRightInd w:val="0"/>
        <w:spacing w:line="360" w:lineRule="auto"/>
        <w:ind w:left="420"/>
        <w:rPr>
          <w:szCs w:val="21"/>
        </w:rPr>
      </w:pPr>
      <w:r>
        <w:rPr>
          <w:rFonts w:hint="eastAsia"/>
          <w:szCs w:val="21"/>
        </w:rPr>
        <w:t>重量：1.26千克</w:t>
      </w:r>
    </w:p>
    <w:p w14:paraId="6A461538">
      <w:pPr>
        <w:numPr>
          <w:ilvl w:val="0"/>
          <w:numId w:val="29"/>
        </w:numPr>
        <w:tabs>
          <w:tab w:val="left" w:pos="851"/>
          <w:tab w:val="clear" w:pos="840"/>
        </w:tabs>
        <w:adjustRightInd w:val="0"/>
        <w:spacing w:line="360" w:lineRule="auto"/>
        <w:ind w:left="420" w:firstLine="0"/>
        <w:rPr>
          <w:szCs w:val="21"/>
        </w:rPr>
      </w:pPr>
      <w:r>
        <w:rPr>
          <w:rFonts w:hint="eastAsia"/>
          <w:szCs w:val="21"/>
        </w:rPr>
        <w:t>喊话器与喊话器：支持单独挂载喊话器或喊话器；支持同时挂载探照灯和喊话器</w:t>
      </w:r>
    </w:p>
    <w:p w14:paraId="1DA8E64E">
      <w:pPr>
        <w:numPr>
          <w:ilvl w:val="0"/>
          <w:numId w:val="29"/>
        </w:numPr>
        <w:tabs>
          <w:tab w:val="left" w:pos="851"/>
          <w:tab w:val="clear" w:pos="840"/>
        </w:tabs>
        <w:adjustRightInd w:val="0"/>
        <w:spacing w:line="360" w:lineRule="auto"/>
        <w:ind w:left="420" w:firstLine="0"/>
        <w:rPr>
          <w:szCs w:val="21"/>
        </w:rPr>
      </w:pPr>
      <w:r>
        <w:rPr>
          <w:rFonts w:hint="eastAsia"/>
          <w:szCs w:val="21"/>
        </w:rPr>
        <w:t>喊话器重量：喊话器重量 ≤95g</w:t>
      </w:r>
    </w:p>
    <w:p w14:paraId="7397F375">
      <w:pPr>
        <w:numPr>
          <w:ilvl w:val="0"/>
          <w:numId w:val="29"/>
        </w:numPr>
        <w:tabs>
          <w:tab w:val="left" w:pos="851"/>
          <w:tab w:val="clear" w:pos="840"/>
        </w:tabs>
        <w:adjustRightInd w:val="0"/>
        <w:spacing w:line="360" w:lineRule="auto"/>
        <w:ind w:left="420" w:firstLine="0"/>
        <w:rPr>
          <w:szCs w:val="21"/>
        </w:rPr>
      </w:pPr>
      <w:r>
        <w:rPr>
          <w:rFonts w:hint="eastAsia"/>
          <w:szCs w:val="21"/>
        </w:rPr>
        <w:t>探照灯重量：探照灯重量 ≤103g</w:t>
      </w:r>
    </w:p>
    <w:p w14:paraId="2763C764">
      <w:pPr>
        <w:numPr>
          <w:ilvl w:val="0"/>
          <w:numId w:val="29"/>
        </w:numPr>
        <w:tabs>
          <w:tab w:val="left" w:pos="851"/>
          <w:tab w:val="clear" w:pos="840"/>
        </w:tabs>
        <w:adjustRightInd w:val="0"/>
        <w:spacing w:line="360" w:lineRule="auto"/>
        <w:ind w:left="420" w:firstLine="0"/>
        <w:rPr>
          <w:szCs w:val="21"/>
        </w:rPr>
      </w:pPr>
      <w:r>
        <w:rPr>
          <w:rFonts w:hint="eastAsia"/>
          <w:szCs w:val="21"/>
        </w:rPr>
        <w:t>喊话器防护等级：不低于IP55</w:t>
      </w:r>
    </w:p>
    <w:p w14:paraId="39E512C8">
      <w:pPr>
        <w:numPr>
          <w:ilvl w:val="0"/>
          <w:numId w:val="29"/>
        </w:numPr>
        <w:adjustRightInd w:val="0"/>
        <w:spacing w:line="360" w:lineRule="auto"/>
        <w:rPr>
          <w:szCs w:val="21"/>
        </w:rPr>
      </w:pPr>
      <w:r>
        <w:rPr>
          <w:rFonts w:hint="eastAsia"/>
          <w:szCs w:val="21"/>
        </w:rPr>
        <w:t>探照灯防护等级：不低于IP55。</w:t>
      </w:r>
    </w:p>
    <w:p w14:paraId="240E5920">
      <w:pPr>
        <w:pStyle w:val="3"/>
        <w:spacing w:before="0" w:after="0" w:line="360" w:lineRule="auto"/>
        <w:rPr>
          <w:rFonts w:ascii="Times New Roman" w:hAnsi="Times New Roman" w:eastAsia="黑体"/>
          <w:b w:val="0"/>
          <w:bCs/>
          <w:szCs w:val="21"/>
        </w:rPr>
      </w:pPr>
      <w:bookmarkStart w:id="91" w:name="_Toc76025491"/>
      <w:bookmarkStart w:id="92" w:name="_Toc229216071"/>
      <w:bookmarkStart w:id="93" w:name="_Toc10050"/>
      <w:bookmarkStart w:id="94" w:name="_Toc14285"/>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售后服务技术要求</w:t>
      </w:r>
      <w:bookmarkEnd w:id="91"/>
      <w:bookmarkEnd w:id="92"/>
      <w:bookmarkEnd w:id="93"/>
      <w:bookmarkEnd w:id="94"/>
    </w:p>
    <w:p w14:paraId="557DEBA1">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无人机机巢A售后：保额内不限次数免费维修，上门服务：在保障范围及额度内，享免费上门维修服务；</w:t>
      </w:r>
    </w:p>
    <w:p w14:paraId="5AC55282">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无人机售后服务：保额内不限次数免费维修。</w:t>
      </w:r>
    </w:p>
    <w:p w14:paraId="5EFB28F4">
      <w:pPr>
        <w:pStyle w:val="3"/>
        <w:spacing w:before="0" w:after="0" w:line="360" w:lineRule="auto"/>
        <w:rPr>
          <w:rFonts w:ascii="Times New Roman" w:hAnsi="Times New Roman" w:eastAsia="黑体"/>
          <w:b w:val="0"/>
          <w:bCs/>
          <w:szCs w:val="21"/>
        </w:rPr>
      </w:pPr>
      <w:bookmarkStart w:id="95" w:name="_Toc20375"/>
      <w:bookmarkStart w:id="96" w:name="_Toc72859325"/>
      <w:bookmarkStart w:id="97" w:name="_Toc76025495"/>
      <w:bookmarkStart w:id="98" w:name="_Toc23428"/>
      <w:bookmarkStart w:id="99" w:name="_Toc229216072"/>
      <w:bookmarkStart w:id="100" w:name="_Toc18016"/>
      <w:bookmarkStart w:id="101" w:name="_Toc15425"/>
      <w:r>
        <w:rPr>
          <w:rFonts w:ascii="Times New Roman" w:hAnsi="Times New Roman" w:eastAsia="黑体"/>
          <w:b w:val="0"/>
          <w:bCs/>
          <w:szCs w:val="21"/>
        </w:rPr>
        <w:t>5.</w:t>
      </w:r>
      <w:r>
        <w:rPr>
          <w:rFonts w:hint="eastAsia" w:ascii="Times New Roman" w:hAnsi="Times New Roman" w:eastAsia="黑体"/>
          <w:b w:val="0"/>
          <w:bCs/>
          <w:szCs w:val="21"/>
        </w:rPr>
        <w:t>5 网络安全要求</w:t>
      </w:r>
      <w:bookmarkEnd w:id="95"/>
      <w:bookmarkEnd w:id="96"/>
      <w:bookmarkEnd w:id="97"/>
      <w:bookmarkEnd w:id="98"/>
      <w:bookmarkEnd w:id="99"/>
      <w:bookmarkEnd w:id="100"/>
      <w:bookmarkEnd w:id="101"/>
    </w:p>
    <w:p w14:paraId="645F0FC6">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2DED17CA">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7BB679B2">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22678F49">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79F0B377">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2221D52B">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06FB8CB2">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7B51335F">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752CB1E1">
      <w:pPr>
        <w:tabs>
          <w:tab w:val="left" w:pos="1985"/>
        </w:tabs>
        <w:spacing w:line="360" w:lineRule="auto"/>
        <w:ind w:firstLine="420"/>
        <w:rPr>
          <w:szCs w:val="21"/>
        </w:rPr>
      </w:pPr>
      <w:r>
        <w:rPr>
          <w:rFonts w:hint="eastAsia"/>
          <w:szCs w:val="21"/>
        </w:rPr>
        <w:t>8）未通过招标方测试、备案的软件系统和设备不得私自上线运行；</w:t>
      </w:r>
    </w:p>
    <w:p w14:paraId="4EB0F402">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758DC086">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5A1FBFAD">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0F093860">
      <w:pPr>
        <w:spacing w:line="480" w:lineRule="auto"/>
        <w:outlineLvl w:val="0"/>
        <w:rPr>
          <w:rFonts w:eastAsia="黑体"/>
          <w:b/>
          <w:bCs/>
          <w:szCs w:val="21"/>
        </w:rPr>
      </w:pPr>
      <w:bookmarkStart w:id="102" w:name="_Toc229216073"/>
      <w:bookmarkStart w:id="103" w:name="_Toc781"/>
      <w:bookmarkStart w:id="104" w:name="_Toc28430"/>
      <w:bookmarkStart w:id="105" w:name="_Toc76025496"/>
      <w:r>
        <w:rPr>
          <w:rFonts w:eastAsia="黑体"/>
          <w:b/>
          <w:bCs/>
          <w:szCs w:val="21"/>
        </w:rPr>
        <w:t>6 试验项目及要求</w:t>
      </w:r>
      <w:bookmarkEnd w:id="102"/>
      <w:bookmarkEnd w:id="103"/>
      <w:bookmarkEnd w:id="104"/>
      <w:bookmarkEnd w:id="105"/>
    </w:p>
    <w:p w14:paraId="6FC47D42">
      <w:pPr>
        <w:pStyle w:val="3"/>
        <w:spacing w:after="120"/>
        <w:rPr>
          <w:rFonts w:hint="eastAsia" w:ascii="黑体" w:hAnsi="黑体" w:eastAsia="黑体"/>
          <w:b w:val="0"/>
          <w:bCs/>
          <w:szCs w:val="21"/>
        </w:rPr>
      </w:pPr>
      <w:bookmarkStart w:id="106" w:name="_Toc229215769"/>
      <w:bookmarkStart w:id="107" w:name="_Toc21598"/>
      <w:bookmarkStart w:id="108" w:name="_Toc229213765"/>
      <w:bookmarkStart w:id="109" w:name="_Toc229216074"/>
      <w:bookmarkStart w:id="110" w:name="_Toc20335"/>
      <w:bookmarkStart w:id="111" w:name="_Toc500920862"/>
      <w:bookmarkStart w:id="112" w:name="_Toc265313593"/>
      <w:bookmarkStart w:id="113" w:name="_Toc347154881"/>
      <w:bookmarkStart w:id="114" w:name="_Toc356999079"/>
      <w:bookmarkStart w:id="115" w:name="_Toc76025498"/>
      <w:bookmarkStart w:id="116" w:name="_Toc9628"/>
      <w:bookmarkStart w:id="117" w:name="_Toc27494"/>
      <w:r>
        <w:rPr>
          <w:rFonts w:hint="eastAsia" w:ascii="黑体" w:hAnsi="黑体" w:eastAsia="黑体"/>
          <w:b w:val="0"/>
          <w:bCs/>
          <w:szCs w:val="21"/>
        </w:rPr>
        <w:t>6</w:t>
      </w:r>
      <w:r>
        <w:rPr>
          <w:rFonts w:ascii="黑体" w:hAnsi="黑体" w:eastAsia="黑体"/>
          <w:b w:val="0"/>
          <w:bCs/>
          <w:szCs w:val="21"/>
        </w:rPr>
        <w:t>.1 试验环境</w:t>
      </w:r>
      <w:bookmarkEnd w:id="106"/>
      <w:bookmarkEnd w:id="107"/>
      <w:bookmarkEnd w:id="108"/>
      <w:bookmarkEnd w:id="109"/>
    </w:p>
    <w:p w14:paraId="60064AA1">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6C69F3DA">
      <w:pPr>
        <w:spacing w:after="80"/>
        <w:ind w:firstLine="420"/>
        <w:rPr>
          <w:rFonts w:hint="eastAsia" w:ascii="宋体" w:hAnsi="宋体"/>
          <w:szCs w:val="21"/>
        </w:rPr>
      </w:pPr>
      <w:r>
        <w:rPr>
          <w:rFonts w:hint="eastAsia" w:ascii="宋体" w:hAnsi="宋体"/>
          <w:szCs w:val="21"/>
        </w:rPr>
        <w:t>1）环境温度：15℃～35℃；</w:t>
      </w:r>
    </w:p>
    <w:p w14:paraId="37BCEB94">
      <w:pPr>
        <w:spacing w:after="80"/>
        <w:ind w:firstLine="420"/>
        <w:rPr>
          <w:rFonts w:hint="eastAsia" w:ascii="宋体" w:hAnsi="宋体"/>
          <w:szCs w:val="21"/>
        </w:rPr>
      </w:pPr>
      <w:r>
        <w:rPr>
          <w:rFonts w:hint="eastAsia" w:ascii="宋体" w:hAnsi="宋体"/>
          <w:szCs w:val="21"/>
        </w:rPr>
        <w:t>2）相对湿度：25%～75%RH；</w:t>
      </w:r>
    </w:p>
    <w:p w14:paraId="65A6707E">
      <w:pPr>
        <w:spacing w:after="80"/>
        <w:ind w:firstLine="420"/>
        <w:rPr>
          <w:rFonts w:hint="eastAsia" w:ascii="宋体" w:hAnsi="宋体"/>
          <w:szCs w:val="21"/>
        </w:rPr>
      </w:pPr>
      <w:r>
        <w:rPr>
          <w:rFonts w:hint="eastAsia" w:ascii="宋体" w:hAnsi="宋体"/>
          <w:szCs w:val="21"/>
        </w:rPr>
        <w:t>3）大气压力：80kPa～106kPa；</w:t>
      </w:r>
    </w:p>
    <w:p w14:paraId="3D3688E9">
      <w:pPr>
        <w:spacing w:after="80"/>
        <w:ind w:firstLine="420"/>
        <w:rPr>
          <w:rFonts w:hint="eastAsia" w:ascii="宋体" w:hAnsi="宋体"/>
          <w:szCs w:val="21"/>
        </w:rPr>
      </w:pPr>
      <w:r>
        <w:rPr>
          <w:rFonts w:hint="eastAsia" w:ascii="宋体" w:hAnsi="宋体"/>
          <w:szCs w:val="21"/>
        </w:rPr>
        <w:t>4）供电电源应满足被试设备额定输入要求；</w:t>
      </w:r>
    </w:p>
    <w:p w14:paraId="702F2523">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5BB0AF64">
      <w:pPr>
        <w:pStyle w:val="3"/>
        <w:spacing w:after="120"/>
        <w:rPr>
          <w:rFonts w:hint="eastAsia" w:ascii="黑体" w:hAnsi="黑体" w:eastAsia="黑体"/>
          <w:b w:val="0"/>
          <w:bCs/>
          <w:szCs w:val="21"/>
        </w:rPr>
      </w:pPr>
      <w:bookmarkStart w:id="118" w:name="_Toc229216075"/>
      <w:bookmarkStart w:id="119" w:name="_Toc22634"/>
      <w:bookmarkStart w:id="120" w:name="_Toc229213766"/>
      <w:bookmarkStart w:id="121" w:name="_Toc229215770"/>
      <w:r>
        <w:rPr>
          <w:rFonts w:hint="eastAsia" w:ascii="黑体" w:hAnsi="黑体" w:eastAsia="黑体"/>
          <w:b w:val="0"/>
          <w:bCs/>
          <w:szCs w:val="21"/>
        </w:rPr>
        <w:t>6.2 环境适应性试验</w:t>
      </w:r>
      <w:bookmarkEnd w:id="118"/>
      <w:bookmarkEnd w:id="119"/>
      <w:bookmarkEnd w:id="120"/>
      <w:bookmarkEnd w:id="121"/>
    </w:p>
    <w:p w14:paraId="24457CF3">
      <w:pPr>
        <w:tabs>
          <w:tab w:val="left" w:pos="709"/>
        </w:tabs>
        <w:spacing w:line="360" w:lineRule="auto"/>
        <w:ind w:left="709" w:hanging="709"/>
        <w:outlineLvl w:val="2"/>
        <w:rPr>
          <w:rFonts w:hint="eastAsia" w:ascii="宋体" w:hAnsi="宋体"/>
          <w:szCs w:val="21"/>
        </w:rPr>
      </w:pPr>
      <w:r>
        <w:rPr>
          <w:rFonts w:hint="eastAsia" w:ascii="宋体" w:hAnsi="宋体"/>
          <w:szCs w:val="21"/>
        </w:rPr>
        <w:t>6.2.1 低温试验</w:t>
      </w:r>
    </w:p>
    <w:p w14:paraId="18D74627">
      <w:pPr>
        <w:ind w:firstLine="420"/>
      </w:pPr>
      <w:r>
        <w:rPr>
          <w:rFonts w:hint="eastAsia"/>
        </w:rPr>
        <w:t>按 GB/T 2423.1 中“试验 Ae”进行，并按 DL/T 2966—2025 第6.1条及 T/CEC 1196—2025 第6.2.1条有关要求执行，试验</w:t>
      </w:r>
      <w:bookmarkStart w:id="363" w:name="_GoBack"/>
      <w:r>
        <w:rPr>
          <w:rFonts w:hint="eastAsia"/>
        </w:rPr>
        <w:t>温度</w:t>
      </w:r>
      <w:bookmarkEnd w:id="363"/>
      <w:r>
        <w:rPr>
          <w:rFonts w:hint="eastAsia"/>
        </w:rPr>
        <w:t>为 -20℃，持续时间为16h。</w:t>
      </w:r>
    </w:p>
    <w:p w14:paraId="15AB11C6">
      <w:pPr>
        <w:ind w:firstLine="420"/>
      </w:pPr>
      <w:r>
        <w:rPr>
          <w:rFonts w:hint="eastAsia"/>
        </w:rPr>
        <w:t>试验期间被试机巢应处于通电运行状态。</w:t>
      </w:r>
    </w:p>
    <w:p w14:paraId="5ED596F8">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430D9138">
      <w:pPr>
        <w:tabs>
          <w:tab w:val="left" w:pos="709"/>
        </w:tabs>
        <w:spacing w:line="360" w:lineRule="auto"/>
        <w:ind w:left="709" w:hanging="709"/>
        <w:outlineLvl w:val="2"/>
        <w:rPr>
          <w:rFonts w:hint="eastAsia" w:ascii="宋体" w:hAnsi="宋体"/>
          <w:szCs w:val="21"/>
        </w:rPr>
      </w:pPr>
      <w:r>
        <w:rPr>
          <w:rFonts w:hint="eastAsia" w:ascii="宋体" w:hAnsi="宋体"/>
          <w:szCs w:val="21"/>
        </w:rPr>
        <w:t>6.2.2 高温试验</w:t>
      </w:r>
    </w:p>
    <w:p w14:paraId="7A88E51C">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温度为 55℃，持续时间为16h。</w:t>
      </w:r>
    </w:p>
    <w:p w14:paraId="70CA6638">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1FC066B6">
      <w:pPr>
        <w:ind w:firstLine="420"/>
      </w:pPr>
      <w:r>
        <w:rPr>
          <w:rFonts w:hint="eastAsia"/>
        </w:rPr>
        <w:t>试验期间及试验结束后，被试机巢应无变形、裂纹、结构松动等异常现象，与管控系统通信正常，各项功能应满足本规范书要求。</w:t>
      </w:r>
    </w:p>
    <w:p w14:paraId="33310B0A">
      <w:pPr>
        <w:tabs>
          <w:tab w:val="left" w:pos="709"/>
        </w:tabs>
        <w:spacing w:line="360" w:lineRule="auto"/>
        <w:ind w:left="709" w:hanging="709"/>
        <w:outlineLvl w:val="2"/>
        <w:rPr>
          <w:rFonts w:hint="eastAsia" w:ascii="宋体" w:hAnsi="宋体"/>
          <w:szCs w:val="21"/>
        </w:rPr>
      </w:pPr>
      <w:r>
        <w:rPr>
          <w:rFonts w:hint="eastAsia" w:ascii="宋体" w:hAnsi="宋体"/>
          <w:szCs w:val="21"/>
        </w:rPr>
        <w:t>6.2.3 湿热试验</w:t>
      </w:r>
    </w:p>
    <w:p w14:paraId="7B815DF0">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2CFDC231">
      <w:pPr>
        <w:spacing w:after="80"/>
        <w:ind w:firstLine="420"/>
      </w:pPr>
      <w:r>
        <w:rPr>
          <w:rFonts w:hint="eastAsia"/>
        </w:rPr>
        <w:t>试验期间被试机巢应处于通电运行状态。</w:t>
      </w:r>
    </w:p>
    <w:p w14:paraId="1E0F8AF9">
      <w:pPr>
        <w:ind w:firstLine="420"/>
      </w:pPr>
      <w:r>
        <w:rPr>
          <w:rFonts w:hint="eastAsia"/>
        </w:rPr>
        <w:t>试验期间及试验结束后，被试机巢应无凝露导致的功能异常、无绝缘击穿、无结构损坏，与管控系统通信正常，各项功能应满足本规范书要求。</w:t>
      </w:r>
    </w:p>
    <w:p w14:paraId="55533CA3">
      <w:pPr>
        <w:pStyle w:val="3"/>
        <w:spacing w:after="120"/>
        <w:rPr>
          <w:rFonts w:hint="eastAsia" w:ascii="黑体" w:hAnsi="黑体" w:eastAsia="黑体"/>
          <w:b w:val="0"/>
          <w:bCs/>
          <w:szCs w:val="21"/>
        </w:rPr>
      </w:pPr>
      <w:bookmarkStart w:id="122" w:name="_Toc229216076"/>
      <w:bookmarkStart w:id="123" w:name="_Toc229215771"/>
      <w:bookmarkStart w:id="124" w:name="_Toc229213767"/>
      <w:bookmarkStart w:id="125" w:name="_Toc7423"/>
      <w:r>
        <w:rPr>
          <w:rFonts w:hint="eastAsia" w:ascii="黑体" w:hAnsi="黑体" w:eastAsia="黑体"/>
          <w:b w:val="0"/>
          <w:bCs/>
          <w:szCs w:val="21"/>
        </w:rPr>
        <w:t>6.3 外观结构检查</w:t>
      </w:r>
      <w:bookmarkEnd w:id="122"/>
      <w:bookmarkEnd w:id="123"/>
      <w:bookmarkEnd w:id="124"/>
      <w:bookmarkEnd w:id="125"/>
    </w:p>
    <w:p w14:paraId="754A0C4F">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34C71D66">
      <w:pPr>
        <w:ind w:firstLine="420"/>
      </w:pPr>
      <w:r>
        <w:rPr>
          <w:rFonts w:hint="eastAsia"/>
        </w:rPr>
        <w:t>检查内容应包括但不限于：</w:t>
      </w:r>
    </w:p>
    <w:p w14:paraId="55BF9EB5">
      <w:pPr>
        <w:spacing w:after="80"/>
        <w:ind w:firstLine="420"/>
      </w:pPr>
      <w:r>
        <w:rPr>
          <w:rFonts w:hint="eastAsia"/>
        </w:rPr>
        <w:t>1）外表面应光洁、均匀，无明显伤痕、裂纹、毛刺、锈蚀及变形；</w:t>
      </w:r>
    </w:p>
    <w:p w14:paraId="333858A0">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13ACC7EC">
      <w:pPr>
        <w:spacing w:after="80"/>
        <w:ind w:firstLine="420"/>
      </w:pPr>
      <w:r>
        <w:rPr>
          <w:rFonts w:hint="eastAsia"/>
        </w:rPr>
        <w:t>3）机械结构应坚实耐用，舱门、锁止机构、充电触点动作应顺畅，无卡滞、无异常噪声；</w:t>
      </w:r>
    </w:p>
    <w:p w14:paraId="667E5B62">
      <w:pPr>
        <w:ind w:firstLine="420"/>
      </w:pPr>
      <w:r>
        <w:rPr>
          <w:rFonts w:hint="eastAsia"/>
        </w:rPr>
        <w:t>4）固定式机巢应具有接地标识；</w:t>
      </w:r>
    </w:p>
    <w:p w14:paraId="1884B6B7">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3662447A">
      <w:pPr>
        <w:spacing w:after="80"/>
        <w:ind w:firstLine="420"/>
      </w:pPr>
      <w:r>
        <w:rPr>
          <w:rFonts w:hint="eastAsia"/>
        </w:rPr>
        <w:t>检查结果应满足本</w:t>
      </w:r>
      <w:r>
        <w:rPr>
          <w:rFonts w:hint="eastAsia" w:ascii="宋体" w:hAnsi="宋体"/>
          <w:szCs w:val="21"/>
        </w:rPr>
        <w:t>规范</w:t>
      </w:r>
      <w:r>
        <w:rPr>
          <w:rFonts w:hint="eastAsia"/>
        </w:rPr>
        <w:t>书5.1的要求。</w:t>
      </w:r>
    </w:p>
    <w:p w14:paraId="72E9C66C">
      <w:pPr>
        <w:pStyle w:val="3"/>
        <w:spacing w:after="120"/>
        <w:rPr>
          <w:rFonts w:hint="eastAsia" w:ascii="黑体" w:hAnsi="黑体" w:eastAsia="黑体"/>
          <w:b w:val="0"/>
          <w:bCs/>
          <w:szCs w:val="21"/>
        </w:rPr>
      </w:pPr>
      <w:bookmarkStart w:id="126" w:name="_Toc10308"/>
      <w:bookmarkStart w:id="127" w:name="_Toc229213768"/>
      <w:bookmarkStart w:id="128" w:name="_Toc229216077"/>
      <w:bookmarkStart w:id="129" w:name="_Toc229215772"/>
      <w:r>
        <w:rPr>
          <w:rFonts w:hint="eastAsia" w:ascii="黑体" w:hAnsi="黑体" w:eastAsia="黑体"/>
          <w:b w:val="0"/>
          <w:bCs/>
          <w:szCs w:val="21"/>
        </w:rPr>
        <w:t>6.4 基本功能试验</w:t>
      </w:r>
      <w:bookmarkEnd w:id="126"/>
      <w:bookmarkEnd w:id="127"/>
      <w:bookmarkEnd w:id="128"/>
      <w:bookmarkEnd w:id="129"/>
    </w:p>
    <w:p w14:paraId="0D6E0FBA">
      <w:pPr>
        <w:tabs>
          <w:tab w:val="left" w:pos="709"/>
        </w:tabs>
        <w:spacing w:line="360" w:lineRule="auto"/>
        <w:ind w:left="709" w:hanging="709"/>
        <w:outlineLvl w:val="2"/>
        <w:rPr>
          <w:rFonts w:hint="eastAsia" w:ascii="宋体" w:hAnsi="宋体"/>
          <w:szCs w:val="21"/>
        </w:rPr>
      </w:pPr>
      <w:r>
        <w:rPr>
          <w:rFonts w:hint="eastAsia" w:ascii="宋体" w:hAnsi="宋体"/>
          <w:szCs w:val="21"/>
        </w:rPr>
        <w:t>6.4.1 状态指示试验</w:t>
      </w:r>
    </w:p>
    <w:p w14:paraId="525E1B06">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7F3FA7D1">
      <w:pPr>
        <w:spacing w:after="80"/>
        <w:ind w:firstLine="420"/>
      </w:pPr>
      <w:r>
        <w:rPr>
          <w:rFonts w:hint="eastAsia"/>
        </w:rPr>
        <w:t>试验结果应满足本规范书5.2的要求。</w:t>
      </w:r>
    </w:p>
    <w:p w14:paraId="4815F9AE">
      <w:pPr>
        <w:tabs>
          <w:tab w:val="left" w:pos="709"/>
        </w:tabs>
        <w:spacing w:line="360" w:lineRule="auto"/>
        <w:ind w:left="709" w:hanging="709"/>
        <w:outlineLvl w:val="2"/>
        <w:rPr>
          <w:rFonts w:hint="eastAsia" w:ascii="宋体" w:hAnsi="宋体"/>
          <w:szCs w:val="21"/>
        </w:rPr>
      </w:pPr>
      <w:r>
        <w:rPr>
          <w:rFonts w:hint="eastAsia" w:ascii="宋体" w:hAnsi="宋体"/>
          <w:szCs w:val="21"/>
        </w:rPr>
        <w:t>6.4.2 内部温控试验</w:t>
      </w:r>
    </w:p>
    <w:p w14:paraId="0E1872B0">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5AF481AF">
      <w:pPr>
        <w:spacing w:after="80"/>
        <w:ind w:firstLine="420"/>
      </w:pPr>
      <w:r>
        <w:rPr>
          <w:rFonts w:hint="eastAsia"/>
        </w:rPr>
        <w:t>测量值与设定值偏差应不大于±5℃，且主控模块、通信模块、监控模块、充电模块运行正常。</w:t>
      </w:r>
    </w:p>
    <w:p w14:paraId="711FF5CE">
      <w:pPr>
        <w:spacing w:after="80"/>
        <w:ind w:firstLine="420"/>
      </w:pPr>
      <w:r>
        <w:rPr>
          <w:rFonts w:hint="eastAsia"/>
        </w:rPr>
        <w:t>试验结果应满足本规范书5.3的要求。</w:t>
      </w:r>
    </w:p>
    <w:p w14:paraId="7225DADE">
      <w:pPr>
        <w:tabs>
          <w:tab w:val="left" w:pos="709"/>
        </w:tabs>
        <w:spacing w:line="360" w:lineRule="auto"/>
        <w:ind w:left="709" w:hanging="709"/>
        <w:outlineLvl w:val="2"/>
        <w:rPr>
          <w:rFonts w:hint="eastAsia" w:ascii="宋体" w:hAnsi="宋体"/>
          <w:szCs w:val="21"/>
        </w:rPr>
      </w:pPr>
      <w:r>
        <w:rPr>
          <w:rFonts w:hint="eastAsia" w:ascii="宋体" w:hAnsi="宋体"/>
          <w:szCs w:val="21"/>
        </w:rPr>
        <w:t>6.4.3 精准起降引导试验</w:t>
      </w:r>
    </w:p>
    <w:p w14:paraId="314A5A61">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0C7A0C17">
      <w:pPr>
        <w:spacing w:after="80"/>
        <w:ind w:firstLine="420"/>
      </w:pPr>
      <w:r>
        <w:rPr>
          <w:rFonts w:hint="eastAsia"/>
        </w:rPr>
        <w:t>试验过程中应验证机巢能否全天时引导所搭载无人机精准降落至起降平台指定区域并完成停靠、锁定或回收动作。</w:t>
      </w:r>
    </w:p>
    <w:p w14:paraId="412E8175">
      <w:pPr>
        <w:spacing w:after="80"/>
        <w:ind w:firstLine="420"/>
      </w:pPr>
      <w:r>
        <w:rPr>
          <w:rFonts w:hint="eastAsia"/>
        </w:rPr>
        <w:t>试验成功率应达到100%，并满足本规范书5.4的要求。</w:t>
      </w:r>
    </w:p>
    <w:p w14:paraId="30293AB3">
      <w:pPr>
        <w:tabs>
          <w:tab w:val="left" w:pos="709"/>
        </w:tabs>
        <w:spacing w:line="360" w:lineRule="auto"/>
        <w:ind w:left="709" w:hanging="709"/>
        <w:outlineLvl w:val="2"/>
        <w:rPr>
          <w:rFonts w:hint="eastAsia" w:ascii="宋体" w:hAnsi="宋体"/>
          <w:szCs w:val="21"/>
        </w:rPr>
      </w:pPr>
      <w:r>
        <w:rPr>
          <w:rFonts w:hint="eastAsia" w:ascii="宋体" w:hAnsi="宋体"/>
          <w:szCs w:val="21"/>
        </w:rPr>
        <w:t>6.4.4 气象监测试验</w:t>
      </w:r>
    </w:p>
    <w:p w14:paraId="38BDACA9">
      <w:pPr>
        <w:ind w:firstLine="420"/>
        <w:rPr>
          <w:szCs w:val="21"/>
        </w:rPr>
      </w:pPr>
      <w:r>
        <w:rPr>
          <w:szCs w:val="21"/>
        </w:rPr>
        <w:t>6.</w:t>
      </w:r>
      <w:r>
        <w:rPr>
          <w:rFonts w:hint="eastAsia"/>
          <w:szCs w:val="21"/>
        </w:rPr>
        <w:t>4.4</w:t>
      </w:r>
      <w:r>
        <w:rPr>
          <w:szCs w:val="21"/>
        </w:rPr>
        <w:t>.1 气温传感器</w:t>
      </w:r>
    </w:p>
    <w:p w14:paraId="5F959BBF">
      <w:pPr>
        <w:spacing w:after="80"/>
        <w:ind w:firstLine="420"/>
        <w:rPr>
          <w:szCs w:val="21"/>
        </w:rPr>
      </w:pPr>
      <w:r>
        <w:rPr>
          <w:szCs w:val="21"/>
        </w:rPr>
        <w:t>试验方法：</w:t>
      </w:r>
      <w:r>
        <w:rPr>
          <w:rFonts w:hint="eastAsia" w:ascii="宋体" w:hAnsi="宋体"/>
          <w:szCs w:val="21"/>
        </w:rPr>
        <w:t>按照</w:t>
      </w:r>
      <w:r>
        <w:rPr>
          <w:szCs w:val="21"/>
        </w:rPr>
        <w:t>-40 ℃、-20 ℃、-5 ℃、0 ℃、+5 ℃、+30 ℃、+50 ℃顺序，参照GB/T 35697 中7.2.4.1规定方法进行试验。</w:t>
      </w:r>
    </w:p>
    <w:p w14:paraId="0984CBC0">
      <w:pPr>
        <w:spacing w:after="80"/>
        <w:ind w:firstLine="420"/>
        <w:rPr>
          <w:szCs w:val="21"/>
        </w:rPr>
      </w:pPr>
      <w:r>
        <w:rPr>
          <w:szCs w:val="21"/>
        </w:rPr>
        <w:t>判定准则：</w:t>
      </w:r>
      <w:r>
        <w:rPr>
          <w:rFonts w:hint="eastAsia" w:ascii="宋体" w:hAnsi="宋体"/>
          <w:szCs w:val="21"/>
        </w:rPr>
        <w:t>测量误差</w:t>
      </w:r>
      <w:r>
        <w:rPr>
          <w:szCs w:val="21"/>
        </w:rPr>
        <w:t>应满足本规范5.</w:t>
      </w:r>
      <w:r>
        <w:rPr>
          <w:rFonts w:hint="eastAsia"/>
          <w:szCs w:val="21"/>
        </w:rPr>
        <w:t>5</w:t>
      </w:r>
      <w:r>
        <w:rPr>
          <w:szCs w:val="21"/>
        </w:rPr>
        <w:t>规定的技术要求。</w:t>
      </w:r>
    </w:p>
    <w:p w14:paraId="468944AA">
      <w:pPr>
        <w:ind w:firstLine="420"/>
        <w:rPr>
          <w:szCs w:val="21"/>
        </w:rPr>
      </w:pPr>
      <w:r>
        <w:rPr>
          <w:szCs w:val="21"/>
        </w:rPr>
        <w:t>6.</w:t>
      </w:r>
      <w:r>
        <w:rPr>
          <w:rFonts w:hint="eastAsia"/>
          <w:szCs w:val="21"/>
        </w:rPr>
        <w:t>4.4</w:t>
      </w:r>
      <w:r>
        <w:rPr>
          <w:szCs w:val="21"/>
        </w:rPr>
        <w:t>.</w:t>
      </w:r>
      <w:r>
        <w:rPr>
          <w:rFonts w:hint="eastAsia"/>
          <w:szCs w:val="21"/>
        </w:rPr>
        <w:t>2</w:t>
      </w:r>
      <w:r>
        <w:rPr>
          <w:szCs w:val="21"/>
        </w:rPr>
        <w:t xml:space="preserve"> 相对湿度传感器</w:t>
      </w:r>
    </w:p>
    <w:p w14:paraId="1B1C0547">
      <w:pPr>
        <w:spacing w:after="80"/>
        <w:ind w:firstLine="420"/>
        <w:rPr>
          <w:szCs w:val="21"/>
        </w:rPr>
      </w:pPr>
      <w:r>
        <w:rPr>
          <w:szCs w:val="21"/>
        </w:rPr>
        <w:t>试验方法：</w:t>
      </w:r>
      <w:r>
        <w:rPr>
          <w:rFonts w:hint="eastAsia" w:ascii="宋体" w:hAnsi="宋体"/>
          <w:szCs w:val="21"/>
        </w:rPr>
        <w:t>按照</w:t>
      </w:r>
      <w:r>
        <w:rPr>
          <w:szCs w:val="21"/>
        </w:rPr>
        <w:t>30%、50%、70%、80%、90%、98%、90%、80%、70%、50%、30%顺序，参照GB/T 35697 中7.2.4.1规定方法进行试验。</w:t>
      </w:r>
    </w:p>
    <w:p w14:paraId="1D032E44">
      <w:pPr>
        <w:spacing w:after="80"/>
        <w:ind w:firstLine="420"/>
        <w:rPr>
          <w:szCs w:val="21"/>
        </w:rPr>
      </w:pPr>
      <w:r>
        <w:rPr>
          <w:szCs w:val="21"/>
        </w:rPr>
        <w:t>判定准则：测量误差应满足本规范5.</w:t>
      </w:r>
      <w:r>
        <w:rPr>
          <w:rFonts w:hint="eastAsia"/>
          <w:szCs w:val="21"/>
        </w:rPr>
        <w:t>5</w:t>
      </w:r>
      <w:r>
        <w:rPr>
          <w:szCs w:val="21"/>
        </w:rPr>
        <w:t>规定的技术要求。</w:t>
      </w:r>
    </w:p>
    <w:p w14:paraId="1E12A665">
      <w:pPr>
        <w:tabs>
          <w:tab w:val="left" w:pos="1276"/>
        </w:tabs>
        <w:spacing w:line="360" w:lineRule="auto"/>
        <w:ind w:firstLine="420"/>
        <w:rPr>
          <w:szCs w:val="21"/>
        </w:rPr>
      </w:pPr>
      <w:r>
        <w:rPr>
          <w:szCs w:val="21"/>
        </w:rPr>
        <w:t>6.</w:t>
      </w:r>
      <w:r>
        <w:rPr>
          <w:rFonts w:hint="eastAsia"/>
          <w:szCs w:val="21"/>
        </w:rPr>
        <w:t>4.4</w:t>
      </w:r>
      <w:r>
        <w:rPr>
          <w:szCs w:val="21"/>
        </w:rPr>
        <w:t>.</w:t>
      </w:r>
      <w:r>
        <w:rPr>
          <w:rFonts w:hint="eastAsia"/>
          <w:szCs w:val="21"/>
        </w:rPr>
        <w:t>3</w:t>
      </w:r>
      <w:r>
        <w:rPr>
          <w:szCs w:val="21"/>
        </w:rPr>
        <w:t xml:space="preserve"> 风速传感器</w:t>
      </w:r>
    </w:p>
    <w:p w14:paraId="4C86334D">
      <w:pPr>
        <w:spacing w:after="80"/>
        <w:ind w:firstLine="420"/>
        <w:rPr>
          <w:szCs w:val="21"/>
        </w:rPr>
      </w:pPr>
      <w:r>
        <w:rPr>
          <w:szCs w:val="21"/>
        </w:rPr>
        <w:t>试验方法：按照2 m/s、5 m/s、10 m/s、20 m/s、30 m/s、35m/s</w:t>
      </w:r>
      <w:r>
        <w:rPr>
          <w:rFonts w:hint="eastAsia"/>
          <w:szCs w:val="21"/>
        </w:rPr>
        <w:t>、40m/s、50m/s、60m/s、50m/s、40m/s、</w:t>
      </w:r>
      <w:r>
        <w:rPr>
          <w:szCs w:val="21"/>
        </w:rPr>
        <w:t>30m/s、20m/s、10m/s顺序，参照GB/T 35697 中7.2.4.1规定方法进行试验。</w:t>
      </w:r>
    </w:p>
    <w:p w14:paraId="536AFD2B">
      <w:pPr>
        <w:spacing w:after="80"/>
        <w:ind w:firstLine="420"/>
      </w:pPr>
      <w:r>
        <w:rPr>
          <w:szCs w:val="21"/>
        </w:rPr>
        <w:t>判定准则：测量误差应满足本规范5.</w:t>
      </w:r>
      <w:r>
        <w:rPr>
          <w:rFonts w:hint="eastAsia"/>
          <w:szCs w:val="21"/>
        </w:rPr>
        <w:t>5</w:t>
      </w:r>
      <w:r>
        <w:rPr>
          <w:szCs w:val="21"/>
        </w:rPr>
        <w:t>规定的技术要求。</w:t>
      </w:r>
    </w:p>
    <w:p w14:paraId="4A7F3F8D">
      <w:pPr>
        <w:tabs>
          <w:tab w:val="left" w:pos="709"/>
        </w:tabs>
        <w:spacing w:line="360" w:lineRule="auto"/>
        <w:ind w:left="709" w:hanging="709"/>
        <w:outlineLvl w:val="2"/>
        <w:rPr>
          <w:rFonts w:hint="eastAsia" w:ascii="宋体" w:hAnsi="宋体"/>
          <w:szCs w:val="21"/>
        </w:rPr>
      </w:pPr>
      <w:r>
        <w:rPr>
          <w:rFonts w:hint="eastAsia" w:ascii="宋体" w:hAnsi="宋体"/>
          <w:szCs w:val="21"/>
        </w:rPr>
        <w:t>6.4.5 禁飞功能试验</w:t>
      </w:r>
    </w:p>
    <w:p w14:paraId="0EB5D167">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702F1356">
      <w:pPr>
        <w:spacing w:after="80"/>
        <w:ind w:firstLine="420"/>
      </w:pPr>
      <w:r>
        <w:rPr>
          <w:rFonts w:hint="eastAsia"/>
        </w:rPr>
        <w:t>2）设定禁止无人机飞行的雨量阈值，模拟降雨环境，检查机巢是否自动向管控系统推送告警信息并禁止无人机起飞。</w:t>
      </w:r>
    </w:p>
    <w:p w14:paraId="5905CFEA">
      <w:pPr>
        <w:spacing w:after="80"/>
        <w:ind w:firstLine="420"/>
      </w:pPr>
      <w:r>
        <w:rPr>
          <w:rFonts w:hint="eastAsia"/>
        </w:rPr>
        <w:t>试验结果应</w:t>
      </w:r>
      <w:r>
        <w:rPr>
          <w:rFonts w:hint="eastAsia" w:ascii="宋体" w:hAnsi="宋体"/>
          <w:szCs w:val="21"/>
        </w:rPr>
        <w:t>满足</w:t>
      </w:r>
      <w:r>
        <w:rPr>
          <w:rFonts w:hint="eastAsia"/>
        </w:rPr>
        <w:t>本规范书5.5的要求。</w:t>
      </w:r>
    </w:p>
    <w:p w14:paraId="4F061FA5">
      <w:pPr>
        <w:pStyle w:val="3"/>
        <w:spacing w:after="120"/>
        <w:rPr>
          <w:rFonts w:hint="eastAsia" w:ascii="黑体" w:hAnsi="黑体" w:eastAsia="黑体"/>
          <w:b w:val="0"/>
          <w:bCs/>
          <w:szCs w:val="21"/>
        </w:rPr>
      </w:pPr>
      <w:bookmarkStart w:id="130" w:name="_Toc22999"/>
      <w:bookmarkStart w:id="131" w:name="_Toc229213769"/>
      <w:bookmarkStart w:id="132" w:name="_Toc229216078"/>
      <w:bookmarkStart w:id="133" w:name="_Toc229215773"/>
      <w:r>
        <w:rPr>
          <w:rFonts w:hint="eastAsia" w:ascii="黑体" w:hAnsi="黑体" w:eastAsia="黑体"/>
          <w:b w:val="0"/>
          <w:bCs/>
          <w:szCs w:val="21"/>
        </w:rPr>
        <w:t>6.5 起降与停靠补充试验</w:t>
      </w:r>
      <w:bookmarkEnd w:id="130"/>
      <w:bookmarkEnd w:id="131"/>
      <w:bookmarkEnd w:id="132"/>
      <w:bookmarkEnd w:id="133"/>
    </w:p>
    <w:p w14:paraId="38F8DC67">
      <w:pPr>
        <w:tabs>
          <w:tab w:val="left" w:pos="709"/>
        </w:tabs>
        <w:spacing w:line="360" w:lineRule="auto"/>
        <w:ind w:left="709" w:hanging="709"/>
        <w:outlineLvl w:val="2"/>
        <w:rPr>
          <w:rFonts w:hint="eastAsia" w:ascii="宋体" w:hAnsi="宋体"/>
          <w:szCs w:val="21"/>
        </w:rPr>
      </w:pPr>
      <w:r>
        <w:rPr>
          <w:rFonts w:hint="eastAsia" w:ascii="宋体" w:hAnsi="宋体"/>
          <w:szCs w:val="21"/>
        </w:rPr>
        <w:t>6.5.1 降落定位精度试验</w:t>
      </w:r>
    </w:p>
    <w:p w14:paraId="3E2C1EA1">
      <w:pPr>
        <w:spacing w:after="80"/>
        <w:ind w:firstLine="420"/>
      </w:pPr>
      <w:r>
        <w:rPr>
          <w:rFonts w:hint="eastAsia"/>
        </w:rPr>
        <w:t>在标准试验条件下，采用经检定或校准的高精度测量装置，对无人机降落完成后的水平偏差、垂直偏差及航向偏差进行测量。</w:t>
      </w:r>
    </w:p>
    <w:p w14:paraId="3D9FDDB5">
      <w:pPr>
        <w:spacing w:after="80"/>
        <w:ind w:firstLine="420"/>
      </w:pPr>
      <w:r>
        <w:rPr>
          <w:rFonts w:hint="eastAsia"/>
        </w:rPr>
        <w:t>测量结果应</w:t>
      </w:r>
      <w:r>
        <w:rPr>
          <w:rFonts w:hint="eastAsia" w:ascii="宋体" w:hAnsi="宋体"/>
          <w:szCs w:val="21"/>
        </w:rPr>
        <w:t>满足</w:t>
      </w:r>
      <w:r>
        <w:rPr>
          <w:rFonts w:hint="eastAsia"/>
        </w:rPr>
        <w:t>本规范书5.4中水平偏差不大于±2cm、垂直偏差不大于±3cm、航向偏差不大于±2°的要求。</w:t>
      </w:r>
    </w:p>
    <w:p w14:paraId="39092CB7">
      <w:pPr>
        <w:spacing w:after="80"/>
        <w:ind w:firstLine="420"/>
      </w:pPr>
      <w:r>
        <w:rPr>
          <w:rFonts w:hint="eastAsia"/>
        </w:rPr>
        <w:t>本项可参照 T/CEC 1196—2025 第6.3.2条有关要求执行。</w:t>
      </w:r>
    </w:p>
    <w:p w14:paraId="300538A8">
      <w:pPr>
        <w:tabs>
          <w:tab w:val="left" w:pos="709"/>
        </w:tabs>
        <w:spacing w:line="360" w:lineRule="auto"/>
        <w:ind w:left="709" w:hanging="709"/>
        <w:outlineLvl w:val="2"/>
        <w:rPr>
          <w:rFonts w:hint="eastAsia" w:ascii="宋体" w:hAnsi="宋体"/>
          <w:szCs w:val="21"/>
        </w:rPr>
      </w:pPr>
      <w:r>
        <w:rPr>
          <w:rFonts w:hint="eastAsia" w:ascii="宋体" w:hAnsi="宋体"/>
          <w:szCs w:val="21"/>
        </w:rPr>
        <w:t>6.5.2 停靠锁定/解锁试验</w:t>
      </w:r>
    </w:p>
    <w:p w14:paraId="535B4625">
      <w:pPr>
        <w:spacing w:after="80"/>
        <w:ind w:firstLine="420"/>
      </w:pPr>
      <w:r>
        <w:rPr>
          <w:rFonts w:hint="eastAsia"/>
        </w:rPr>
        <w:t>在无人机</w:t>
      </w:r>
      <w:r>
        <w:rPr>
          <w:rFonts w:hint="eastAsia" w:ascii="宋体" w:hAnsi="宋体"/>
          <w:szCs w:val="21"/>
        </w:rPr>
        <w:t>完成</w:t>
      </w:r>
      <w:r>
        <w:rPr>
          <w:rFonts w:hint="eastAsia"/>
        </w:rPr>
        <w:t>降落后，检查机巢停靠锁定机构是否能够可靠锁定无人机；在执行解锁指令后，锁定机构应能正常释放，无卡滞、无误动作。</w:t>
      </w:r>
    </w:p>
    <w:p w14:paraId="6F9ECD5C">
      <w:pPr>
        <w:spacing w:after="80"/>
        <w:ind w:firstLine="420"/>
      </w:pPr>
      <w:r>
        <w:rPr>
          <w:rFonts w:hint="eastAsia"/>
        </w:rPr>
        <w:t>连续试验不少于10次，动作应准确、可靠。</w:t>
      </w:r>
    </w:p>
    <w:p w14:paraId="3A392D0C">
      <w:pPr>
        <w:spacing w:after="80"/>
        <w:ind w:firstLine="420"/>
      </w:pPr>
      <w:r>
        <w:rPr>
          <w:rFonts w:hint="eastAsia"/>
        </w:rPr>
        <w:t>本项可</w:t>
      </w:r>
      <w:r>
        <w:rPr>
          <w:rFonts w:hint="eastAsia" w:ascii="宋体" w:hAnsi="宋体"/>
          <w:szCs w:val="21"/>
        </w:rPr>
        <w:t>参照 T</w:t>
      </w:r>
      <w:r>
        <w:rPr>
          <w:rFonts w:hint="eastAsia"/>
        </w:rPr>
        <w:t>/CEC 1196—2025 第6.3条有关要求执行。</w:t>
      </w:r>
    </w:p>
    <w:p w14:paraId="3E81EB1E">
      <w:pPr>
        <w:tabs>
          <w:tab w:val="left" w:pos="709"/>
        </w:tabs>
        <w:spacing w:line="360" w:lineRule="auto"/>
        <w:ind w:left="709" w:hanging="709"/>
        <w:outlineLvl w:val="2"/>
        <w:rPr>
          <w:rFonts w:hint="eastAsia" w:ascii="宋体" w:hAnsi="宋体"/>
          <w:szCs w:val="21"/>
        </w:rPr>
      </w:pPr>
      <w:r>
        <w:rPr>
          <w:rFonts w:hint="eastAsia" w:ascii="宋体" w:hAnsi="宋体"/>
          <w:szCs w:val="21"/>
        </w:rPr>
        <w:t>6.5.3 夜间起降试验</w:t>
      </w:r>
    </w:p>
    <w:p w14:paraId="1925BBDC">
      <w:pPr>
        <w:spacing w:after="80"/>
        <w:ind w:firstLine="420"/>
      </w:pPr>
      <w:r>
        <w:rPr>
          <w:rFonts w:hint="eastAsia"/>
        </w:rPr>
        <w:t>结合 DL/T 2966—2025 第6.3条中夜间飞行任务要求执行，在机巢范围10m处无额外照明设备的夜间条件下，验证机巢引导无人机正常起飞和降落的能力。</w:t>
      </w:r>
    </w:p>
    <w:p w14:paraId="57A4B838">
      <w:pPr>
        <w:spacing w:after="80"/>
        <w:ind w:firstLine="420"/>
      </w:pPr>
      <w:r>
        <w:rPr>
          <w:rFonts w:hint="eastAsia"/>
        </w:rPr>
        <w:t>试验中</w:t>
      </w:r>
      <w:r>
        <w:rPr>
          <w:rFonts w:hint="eastAsia" w:ascii="宋体" w:hAnsi="宋体"/>
          <w:szCs w:val="21"/>
        </w:rPr>
        <w:t>无人机</w:t>
      </w:r>
      <w:r>
        <w:rPr>
          <w:rFonts w:hint="eastAsia"/>
        </w:rPr>
        <w:t>应能安全完成起降并准确停靠至起降平台。</w:t>
      </w:r>
    </w:p>
    <w:p w14:paraId="653C1941">
      <w:pPr>
        <w:ind w:firstLine="420"/>
      </w:pPr>
      <w:r>
        <w:rPr>
          <w:rFonts w:hint="eastAsia"/>
        </w:rPr>
        <w:t>本项可参照 T/CEC 1196—2025 第6.3.3条有关要求执行。</w:t>
      </w:r>
    </w:p>
    <w:p w14:paraId="4DA1B571">
      <w:pPr>
        <w:tabs>
          <w:tab w:val="left" w:pos="709"/>
        </w:tabs>
        <w:spacing w:line="360" w:lineRule="auto"/>
        <w:ind w:left="709" w:hanging="709"/>
        <w:outlineLvl w:val="2"/>
        <w:rPr>
          <w:rFonts w:hint="eastAsia" w:ascii="宋体" w:hAnsi="宋体"/>
          <w:szCs w:val="21"/>
        </w:rPr>
      </w:pPr>
      <w:r>
        <w:rPr>
          <w:rFonts w:hint="eastAsia" w:ascii="宋体" w:hAnsi="宋体"/>
          <w:szCs w:val="21"/>
        </w:rPr>
        <w:t>6.5.4 弱GNSS或轻微侧风条件起降验证试验</w:t>
      </w:r>
    </w:p>
    <w:p w14:paraId="4FBAA04B">
      <w:pPr>
        <w:spacing w:after="80"/>
        <w:ind w:firstLine="420"/>
      </w:pPr>
      <w:r>
        <w:rPr>
          <w:rFonts w:hint="eastAsia"/>
        </w:rPr>
        <w:t>在不影响安全的前提下，通过弱GNSS场景模拟或轻微侧风环境，验证无人机在机巢引导下仍可正常完成起降、停靠和锁定动作。</w:t>
      </w:r>
    </w:p>
    <w:p w14:paraId="45A43AD5">
      <w:pPr>
        <w:spacing w:after="80"/>
        <w:ind w:firstLine="420"/>
      </w:pPr>
      <w:r>
        <w:rPr>
          <w:rFonts w:hint="eastAsia"/>
        </w:rPr>
        <w:t>试验结果应满足本规范书5.4的要求。</w:t>
      </w:r>
    </w:p>
    <w:p w14:paraId="4871D233">
      <w:pPr>
        <w:spacing w:after="80"/>
        <w:ind w:firstLine="420"/>
      </w:pPr>
      <w:r>
        <w:rPr>
          <w:rFonts w:hint="eastAsia"/>
        </w:rPr>
        <w:t>本项可参照 T/CEC 1196—2025 第6.3.3条有关要求执行。</w:t>
      </w:r>
    </w:p>
    <w:p w14:paraId="5199B9AE">
      <w:pPr>
        <w:pStyle w:val="3"/>
        <w:spacing w:after="120"/>
        <w:rPr>
          <w:rFonts w:hint="eastAsia" w:ascii="黑体" w:hAnsi="黑体" w:eastAsia="黑体"/>
          <w:b w:val="0"/>
          <w:bCs/>
          <w:szCs w:val="21"/>
        </w:rPr>
      </w:pPr>
      <w:bookmarkStart w:id="134" w:name="_Toc229213770"/>
      <w:bookmarkStart w:id="135" w:name="_Toc229215774"/>
      <w:bookmarkStart w:id="136" w:name="_Toc28585"/>
      <w:bookmarkStart w:id="137" w:name="_Toc229216079"/>
      <w:r>
        <w:rPr>
          <w:rFonts w:hint="eastAsia" w:ascii="黑体" w:hAnsi="黑体" w:eastAsia="黑体"/>
          <w:b w:val="0"/>
          <w:bCs/>
          <w:szCs w:val="21"/>
        </w:rPr>
        <w:t>6.6 自动充电与充电保护试验</w:t>
      </w:r>
      <w:bookmarkEnd w:id="134"/>
      <w:bookmarkEnd w:id="135"/>
      <w:bookmarkEnd w:id="136"/>
      <w:bookmarkEnd w:id="137"/>
    </w:p>
    <w:p w14:paraId="1175292C">
      <w:pPr>
        <w:tabs>
          <w:tab w:val="left" w:pos="709"/>
        </w:tabs>
        <w:spacing w:line="360" w:lineRule="auto"/>
        <w:ind w:left="709" w:hanging="709"/>
        <w:outlineLvl w:val="2"/>
        <w:rPr>
          <w:rFonts w:hint="eastAsia" w:ascii="宋体" w:hAnsi="宋体"/>
          <w:szCs w:val="21"/>
        </w:rPr>
      </w:pPr>
      <w:r>
        <w:rPr>
          <w:rFonts w:hint="eastAsia" w:ascii="宋体" w:hAnsi="宋体"/>
          <w:szCs w:val="21"/>
        </w:rPr>
        <w:t>6.6.1 无人机电池充电时长试验</w:t>
      </w:r>
    </w:p>
    <w:p w14:paraId="56B9321C">
      <w:pPr>
        <w:spacing w:after="80"/>
        <w:ind w:firstLine="42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19C42DB2">
      <w:pPr>
        <w:ind w:firstLine="420"/>
      </w:pPr>
      <w:r>
        <w:rPr>
          <w:rFonts w:hint="eastAsia"/>
        </w:rPr>
        <w:t>试验结果应小于40min，并满足本规范书5.7的要求。</w:t>
      </w:r>
    </w:p>
    <w:p w14:paraId="1619D11F">
      <w:pPr>
        <w:tabs>
          <w:tab w:val="left" w:pos="709"/>
        </w:tabs>
        <w:spacing w:line="360" w:lineRule="auto"/>
        <w:ind w:left="709" w:hanging="709"/>
        <w:outlineLvl w:val="2"/>
        <w:rPr>
          <w:rFonts w:hint="eastAsia" w:ascii="宋体" w:hAnsi="宋体"/>
          <w:szCs w:val="21"/>
        </w:rPr>
      </w:pPr>
      <w:r>
        <w:rPr>
          <w:rFonts w:hint="eastAsia" w:ascii="宋体" w:hAnsi="宋体"/>
          <w:szCs w:val="21"/>
        </w:rPr>
        <w:t>6.6.2 过压保护试验</w:t>
      </w:r>
    </w:p>
    <w:p w14:paraId="7778425D">
      <w:pPr>
        <w:ind w:firstLine="420"/>
      </w:pPr>
      <w:r>
        <w:rPr>
          <w:rFonts w:hint="eastAsia"/>
        </w:rPr>
        <w:t>按 T/CEC 1196—2025 第6.4.2条有关要求执行，模拟充电回路出现过压情况，检查机巢是否能触发保护动作并自动中止异常充电。</w:t>
      </w:r>
    </w:p>
    <w:p w14:paraId="5B96DB26">
      <w:pPr>
        <w:ind w:firstLine="420"/>
      </w:pPr>
      <w:r>
        <w:rPr>
          <w:rFonts w:hint="eastAsia"/>
        </w:rPr>
        <w:t>故障恢复后，设备应能按设定逻辑重新判定并恢复正常充电。</w:t>
      </w:r>
    </w:p>
    <w:p w14:paraId="45623A43">
      <w:pPr>
        <w:tabs>
          <w:tab w:val="left" w:pos="709"/>
        </w:tabs>
        <w:spacing w:line="360" w:lineRule="auto"/>
        <w:ind w:left="709" w:hanging="709"/>
        <w:outlineLvl w:val="2"/>
        <w:rPr>
          <w:rFonts w:hint="eastAsia" w:ascii="宋体" w:hAnsi="宋体"/>
          <w:szCs w:val="21"/>
        </w:rPr>
      </w:pPr>
      <w:r>
        <w:rPr>
          <w:rFonts w:hint="eastAsia" w:ascii="宋体" w:hAnsi="宋体"/>
          <w:szCs w:val="21"/>
        </w:rPr>
        <w:t>6.6.3 欠压保护试验</w:t>
      </w:r>
    </w:p>
    <w:p w14:paraId="64620709">
      <w:pPr>
        <w:ind w:firstLine="420"/>
      </w:pPr>
      <w:r>
        <w:rPr>
          <w:rFonts w:hint="eastAsia"/>
        </w:rPr>
        <w:t>按 T/CEC 1196—2025 第6.4.2条有关要求执行，模拟输入电压低于允许范围，检查机巢是否能识别欠压状态，触发保护并进行告警。</w:t>
      </w:r>
    </w:p>
    <w:p w14:paraId="1FB4D749">
      <w:pPr>
        <w:ind w:firstLine="420"/>
      </w:pPr>
      <w:r>
        <w:rPr>
          <w:rFonts w:hint="eastAsia"/>
        </w:rPr>
        <w:t>试验结果应满足本规范书5.8的要求。</w:t>
      </w:r>
    </w:p>
    <w:p w14:paraId="77B3DE63">
      <w:pPr>
        <w:tabs>
          <w:tab w:val="left" w:pos="709"/>
        </w:tabs>
        <w:spacing w:line="360" w:lineRule="auto"/>
        <w:ind w:left="709" w:hanging="709"/>
        <w:outlineLvl w:val="2"/>
        <w:rPr>
          <w:rFonts w:hint="eastAsia" w:ascii="宋体" w:hAnsi="宋体"/>
          <w:szCs w:val="21"/>
        </w:rPr>
      </w:pPr>
      <w:r>
        <w:rPr>
          <w:rFonts w:hint="eastAsia" w:ascii="宋体" w:hAnsi="宋体"/>
          <w:szCs w:val="21"/>
        </w:rPr>
        <w:t>6.6.4 过流保护试验</w:t>
      </w:r>
    </w:p>
    <w:p w14:paraId="4A67781F">
      <w:pPr>
        <w:ind w:firstLine="420"/>
      </w:pPr>
      <w:r>
        <w:rPr>
          <w:rFonts w:hint="eastAsia"/>
        </w:rPr>
        <w:t>按 T/CEC 1196—2025 第6.4.2条有关要求执行，模拟充电电流超过设定值，检查保护功能是否及时动作，避免充电回路损坏。</w:t>
      </w:r>
    </w:p>
    <w:p w14:paraId="7E781659">
      <w:pPr>
        <w:ind w:firstLine="420"/>
      </w:pPr>
      <w:r>
        <w:rPr>
          <w:rFonts w:hint="eastAsia"/>
        </w:rPr>
        <w:t>试验结果应满足本规范书5.8的要求。</w:t>
      </w:r>
    </w:p>
    <w:p w14:paraId="5FFE5369">
      <w:pPr>
        <w:tabs>
          <w:tab w:val="left" w:pos="709"/>
        </w:tabs>
        <w:spacing w:line="360" w:lineRule="auto"/>
        <w:ind w:left="709" w:hanging="709"/>
        <w:outlineLvl w:val="2"/>
        <w:rPr>
          <w:rFonts w:hint="eastAsia" w:ascii="宋体" w:hAnsi="宋体"/>
          <w:szCs w:val="21"/>
        </w:rPr>
      </w:pPr>
      <w:r>
        <w:rPr>
          <w:rFonts w:hint="eastAsia" w:ascii="宋体" w:hAnsi="宋体"/>
          <w:szCs w:val="21"/>
        </w:rPr>
        <w:t>6.6.5 短路保护试验</w:t>
      </w:r>
    </w:p>
    <w:p w14:paraId="3AD2BF62">
      <w:pPr>
        <w:ind w:firstLine="420"/>
      </w:pPr>
      <w:r>
        <w:rPr>
          <w:rFonts w:hint="eastAsia"/>
        </w:rPr>
        <w:t>按 T/CEC 1196—2025 第6.4.2条有关要求执行，模拟充电输出端短路，检查机巢是否能迅速切断输出并进行告警。</w:t>
      </w:r>
    </w:p>
    <w:p w14:paraId="4204DD15">
      <w:pPr>
        <w:ind w:firstLine="420"/>
      </w:pPr>
      <w:r>
        <w:rPr>
          <w:rFonts w:hint="eastAsia"/>
        </w:rPr>
        <w:t>故障解除后设备不应受损，各项功能应正常。</w:t>
      </w:r>
    </w:p>
    <w:p w14:paraId="4FA2373C">
      <w:pPr>
        <w:tabs>
          <w:tab w:val="left" w:pos="709"/>
        </w:tabs>
        <w:spacing w:line="360" w:lineRule="auto"/>
        <w:ind w:left="709" w:hanging="709"/>
        <w:outlineLvl w:val="2"/>
        <w:rPr>
          <w:rFonts w:hint="eastAsia" w:ascii="宋体" w:hAnsi="宋体"/>
          <w:szCs w:val="21"/>
        </w:rPr>
      </w:pPr>
      <w:r>
        <w:rPr>
          <w:rFonts w:hint="eastAsia" w:ascii="宋体" w:hAnsi="宋体"/>
          <w:szCs w:val="21"/>
        </w:rPr>
        <w:t>6.6.6 反接保护试验</w:t>
      </w:r>
    </w:p>
    <w:p w14:paraId="1D2DD303">
      <w:pPr>
        <w:ind w:firstLine="420"/>
      </w:pPr>
      <w:r>
        <w:rPr>
          <w:rFonts w:hint="eastAsia"/>
        </w:rPr>
        <w:t>按 T/CEC 1196—2025 第6.4.2条有关要求执行，模拟充电极性异常连接或等效反接工况，检查机巢是否能有效识别并采取保护措施，避免设备损坏。</w:t>
      </w:r>
    </w:p>
    <w:p w14:paraId="0204E83F">
      <w:pPr>
        <w:ind w:firstLine="420"/>
      </w:pPr>
      <w:r>
        <w:rPr>
          <w:rFonts w:hint="eastAsia"/>
        </w:rPr>
        <w:t>试验结果应满足本规范书5.8的要求。</w:t>
      </w:r>
    </w:p>
    <w:p w14:paraId="114E5750">
      <w:pPr>
        <w:tabs>
          <w:tab w:val="left" w:pos="709"/>
        </w:tabs>
        <w:spacing w:line="360" w:lineRule="auto"/>
        <w:ind w:left="709" w:hanging="709"/>
        <w:outlineLvl w:val="2"/>
        <w:rPr>
          <w:rFonts w:hint="eastAsia" w:ascii="宋体" w:hAnsi="宋体"/>
          <w:szCs w:val="21"/>
        </w:rPr>
      </w:pPr>
      <w:r>
        <w:rPr>
          <w:rFonts w:hint="eastAsia" w:ascii="宋体" w:hAnsi="宋体"/>
          <w:szCs w:val="21"/>
        </w:rPr>
        <w:t>6.6.7 过温保护试验</w:t>
      </w:r>
    </w:p>
    <w:p w14:paraId="057841CE">
      <w:pPr>
        <w:ind w:firstLine="420"/>
      </w:pPr>
      <w:r>
        <w:rPr>
          <w:rFonts w:hint="eastAsia"/>
        </w:rPr>
        <w:t>按 T/CEC 1196—2025 第6.4.2条有关要求执行，模拟充电过程中电池温度或充电模块温度达到保护阈值，检查机巢是否能自动中止充电并发出告警。</w:t>
      </w:r>
    </w:p>
    <w:p w14:paraId="7181269E">
      <w:pPr>
        <w:ind w:firstLine="420"/>
      </w:pPr>
      <w:r>
        <w:rPr>
          <w:rFonts w:hint="eastAsia"/>
        </w:rPr>
        <w:t>温度恢复后，应能重新判定并在满足条件时恢复充电。</w:t>
      </w:r>
    </w:p>
    <w:p w14:paraId="02B370BD">
      <w:pPr>
        <w:pStyle w:val="3"/>
        <w:spacing w:after="120"/>
        <w:rPr>
          <w:rFonts w:hint="eastAsia" w:ascii="黑体" w:hAnsi="黑体" w:eastAsia="黑体"/>
          <w:b w:val="0"/>
          <w:bCs/>
          <w:szCs w:val="21"/>
        </w:rPr>
      </w:pPr>
      <w:bookmarkStart w:id="138" w:name="_Toc229213771"/>
      <w:bookmarkStart w:id="139" w:name="_Toc129"/>
      <w:bookmarkStart w:id="140" w:name="_Toc229215775"/>
      <w:bookmarkStart w:id="141" w:name="_Toc229216080"/>
      <w:r>
        <w:rPr>
          <w:rFonts w:hint="eastAsia" w:ascii="黑体" w:hAnsi="黑体" w:eastAsia="黑体"/>
          <w:b w:val="0"/>
          <w:bCs/>
          <w:szCs w:val="21"/>
        </w:rPr>
        <w:t>6.7 备用电源功能试验</w:t>
      </w:r>
      <w:bookmarkEnd w:id="138"/>
      <w:bookmarkEnd w:id="139"/>
      <w:bookmarkEnd w:id="140"/>
      <w:bookmarkEnd w:id="141"/>
    </w:p>
    <w:p w14:paraId="38F8C785">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3B0B1063">
      <w:pPr>
        <w:ind w:firstLine="420"/>
      </w:pPr>
      <w:r>
        <w:rPr>
          <w:rFonts w:hint="eastAsia"/>
        </w:rPr>
        <w:t>备用电源独立供电时长应满足本规范书5.9和关键指标表要求。</w:t>
      </w:r>
    </w:p>
    <w:p w14:paraId="328072FE">
      <w:pPr>
        <w:pStyle w:val="3"/>
        <w:spacing w:after="120"/>
        <w:rPr>
          <w:rFonts w:hint="eastAsia" w:ascii="黑体" w:hAnsi="黑体" w:eastAsia="黑体"/>
          <w:b w:val="0"/>
          <w:bCs/>
          <w:szCs w:val="21"/>
        </w:rPr>
      </w:pPr>
      <w:bookmarkStart w:id="142" w:name="_Toc229215776"/>
      <w:bookmarkStart w:id="143" w:name="_Toc8515"/>
      <w:bookmarkStart w:id="144" w:name="_Toc229216081"/>
      <w:bookmarkStart w:id="145" w:name="_Toc229213772"/>
      <w:r>
        <w:rPr>
          <w:rFonts w:hint="eastAsia" w:ascii="黑体" w:hAnsi="黑体" w:eastAsia="黑体"/>
          <w:b w:val="0"/>
          <w:bCs/>
          <w:szCs w:val="21"/>
        </w:rPr>
        <w:t>6.8 远程控制功能试验</w:t>
      </w:r>
      <w:bookmarkEnd w:id="142"/>
      <w:bookmarkEnd w:id="143"/>
      <w:bookmarkEnd w:id="144"/>
      <w:bookmarkEnd w:id="145"/>
    </w:p>
    <w:p w14:paraId="04C849A0">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12BD4051">
      <w:pPr>
        <w:ind w:firstLine="420"/>
      </w:pPr>
      <w:r>
        <w:rPr>
          <w:rFonts w:hint="eastAsia"/>
        </w:rPr>
        <w:t>各遥控指令对应动作应满足下列要求：</w:t>
      </w:r>
    </w:p>
    <w:p w14:paraId="015917F4">
      <w:pPr>
        <w:ind w:firstLine="420"/>
      </w:pPr>
      <w:r>
        <w:rPr>
          <w:rFonts w:hint="eastAsia"/>
        </w:rPr>
        <w:t>1）起飞：无人机由静止状态起飞后在指定高度悬停；</w:t>
      </w:r>
    </w:p>
    <w:p w14:paraId="51F8ABC7">
      <w:pPr>
        <w:ind w:firstLine="420"/>
      </w:pPr>
      <w:r>
        <w:rPr>
          <w:rFonts w:hint="eastAsia"/>
        </w:rPr>
        <w:t>2）俯仰：无人机水平向前或向后飞行；</w:t>
      </w:r>
    </w:p>
    <w:p w14:paraId="4BE2DDB7">
      <w:pPr>
        <w:ind w:firstLine="420"/>
      </w:pPr>
      <w:r>
        <w:rPr>
          <w:rFonts w:hint="eastAsia"/>
        </w:rPr>
        <w:t>3）横滚：无人机水平向左或向右飞行；</w:t>
      </w:r>
    </w:p>
    <w:p w14:paraId="5960946A">
      <w:pPr>
        <w:ind w:firstLine="420"/>
      </w:pPr>
      <w:r>
        <w:rPr>
          <w:rFonts w:hint="eastAsia"/>
        </w:rPr>
        <w:t>4）偏航：无人机在当前位置向左或向右旋转；</w:t>
      </w:r>
    </w:p>
    <w:p w14:paraId="692A85AA">
      <w:pPr>
        <w:ind w:firstLine="420"/>
      </w:pPr>
      <w:r>
        <w:rPr>
          <w:rFonts w:hint="eastAsia"/>
        </w:rPr>
        <w:t>5）升降：无人机垂直上升或垂直下降；</w:t>
      </w:r>
    </w:p>
    <w:p w14:paraId="1F56BED3">
      <w:pPr>
        <w:ind w:firstLine="420"/>
      </w:pPr>
      <w:r>
        <w:rPr>
          <w:rFonts w:hint="eastAsia"/>
        </w:rPr>
        <w:t>6）返航：无人机自动返回预设返航点；</w:t>
      </w:r>
    </w:p>
    <w:p w14:paraId="5DE365FD">
      <w:pPr>
        <w:ind w:firstLine="420"/>
      </w:pPr>
      <w:r>
        <w:rPr>
          <w:rFonts w:hint="eastAsia"/>
        </w:rPr>
        <w:t>7）悬停：无人机在当前位置保持悬停；</w:t>
      </w:r>
    </w:p>
    <w:p w14:paraId="77CC83BB">
      <w:pPr>
        <w:ind w:firstLine="420"/>
      </w:pPr>
      <w:r>
        <w:rPr>
          <w:rFonts w:hint="eastAsia"/>
        </w:rPr>
        <w:t>8）降落：无人机在当前位置垂直降落。</w:t>
      </w:r>
    </w:p>
    <w:p w14:paraId="7BE6A18E">
      <w:pPr>
        <w:ind w:firstLine="420"/>
      </w:pPr>
      <w:r>
        <w:rPr>
          <w:rFonts w:hint="eastAsia"/>
        </w:rPr>
        <w:t>试验结果应满足本规范书5.10的要求。</w:t>
      </w:r>
    </w:p>
    <w:p w14:paraId="59D0B1E8">
      <w:pPr>
        <w:pStyle w:val="3"/>
        <w:spacing w:after="120"/>
        <w:rPr>
          <w:rFonts w:hint="eastAsia" w:ascii="黑体" w:hAnsi="黑体" w:eastAsia="黑体"/>
          <w:b w:val="0"/>
          <w:bCs/>
          <w:szCs w:val="21"/>
        </w:rPr>
      </w:pPr>
      <w:bookmarkStart w:id="146" w:name="_Toc9871"/>
      <w:bookmarkStart w:id="147" w:name="_Toc229215777"/>
      <w:bookmarkStart w:id="148" w:name="_Toc229216082"/>
      <w:bookmarkStart w:id="149" w:name="_Toc229213773"/>
      <w:r>
        <w:rPr>
          <w:rFonts w:hint="eastAsia" w:ascii="黑体" w:hAnsi="黑体" w:eastAsia="黑体"/>
          <w:b w:val="0"/>
          <w:bCs/>
          <w:szCs w:val="21"/>
        </w:rPr>
        <w:t>6.9 应急功能试验</w:t>
      </w:r>
      <w:bookmarkEnd w:id="146"/>
      <w:bookmarkEnd w:id="147"/>
      <w:bookmarkEnd w:id="148"/>
      <w:bookmarkEnd w:id="149"/>
    </w:p>
    <w:p w14:paraId="3645EBB8">
      <w:pPr>
        <w:tabs>
          <w:tab w:val="left" w:pos="709"/>
        </w:tabs>
        <w:spacing w:line="360" w:lineRule="auto"/>
        <w:ind w:left="709" w:hanging="709"/>
        <w:outlineLvl w:val="2"/>
        <w:rPr>
          <w:rFonts w:hint="eastAsia" w:ascii="宋体" w:hAnsi="宋体"/>
          <w:szCs w:val="21"/>
        </w:rPr>
      </w:pPr>
      <w:r>
        <w:rPr>
          <w:rFonts w:hint="eastAsia" w:ascii="宋体" w:hAnsi="宋体"/>
          <w:szCs w:val="21"/>
        </w:rPr>
        <w:t>6.9.1 紧急备降试验</w:t>
      </w:r>
    </w:p>
    <w:p w14:paraId="3370D4E6">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0AA45A58">
      <w:pPr>
        <w:ind w:firstLine="420"/>
      </w:pPr>
      <w:r>
        <w:rPr>
          <w:rFonts w:hint="eastAsia"/>
        </w:rPr>
        <w:t>试验结果应满足本规范书5.11的要求。</w:t>
      </w:r>
    </w:p>
    <w:p w14:paraId="5E2A8CD4">
      <w:pPr>
        <w:tabs>
          <w:tab w:val="left" w:pos="709"/>
        </w:tabs>
        <w:spacing w:line="360" w:lineRule="auto"/>
        <w:ind w:left="709" w:hanging="709"/>
        <w:outlineLvl w:val="2"/>
        <w:rPr>
          <w:rFonts w:hint="eastAsia" w:ascii="宋体" w:hAnsi="宋体"/>
          <w:szCs w:val="21"/>
        </w:rPr>
      </w:pPr>
      <w:r>
        <w:rPr>
          <w:rFonts w:hint="eastAsia" w:ascii="宋体" w:hAnsi="宋体"/>
          <w:szCs w:val="21"/>
        </w:rPr>
        <w:t>6.9.2 紧急召回试验</w:t>
      </w:r>
    </w:p>
    <w:p w14:paraId="216976F6">
      <w:pPr>
        <w:ind w:firstLine="420"/>
      </w:pPr>
      <w:r>
        <w:rPr>
          <w:rFonts w:hint="eastAsia"/>
        </w:rPr>
        <w:t>按 DL/T 2966—2025 第6.6条有关要求执行，分别模拟以下异常情形：</w:t>
      </w:r>
    </w:p>
    <w:p w14:paraId="66057BF4">
      <w:pPr>
        <w:ind w:firstLine="420"/>
      </w:pPr>
      <w:r>
        <w:rPr>
          <w:rFonts w:hint="eastAsia"/>
        </w:rPr>
        <w:t>1）外部供电中断；</w:t>
      </w:r>
    </w:p>
    <w:p w14:paraId="7B712F81">
      <w:pPr>
        <w:ind w:firstLine="420"/>
      </w:pPr>
      <w:r>
        <w:rPr>
          <w:rFonts w:hint="eastAsia"/>
        </w:rPr>
        <w:t>2）突发恶劣天气；</w:t>
      </w:r>
    </w:p>
    <w:p w14:paraId="40386F55">
      <w:pPr>
        <w:ind w:firstLine="420"/>
      </w:pPr>
      <w:r>
        <w:rPr>
          <w:rFonts w:hint="eastAsia"/>
        </w:rPr>
        <w:t>3）平台不可用或不满足正常降落条件。</w:t>
      </w:r>
    </w:p>
    <w:p w14:paraId="5013F94D">
      <w:pPr>
        <w:ind w:firstLine="420"/>
      </w:pPr>
      <w:r>
        <w:rPr>
          <w:rFonts w:hint="eastAsia"/>
        </w:rPr>
        <w:t>检查机巢是否能自动向管控系统推送告警信息，同时自动下发紧急召回指令，并引导无人机安全降落。</w:t>
      </w:r>
    </w:p>
    <w:p w14:paraId="294FEE9E">
      <w:pPr>
        <w:ind w:firstLine="420"/>
      </w:pPr>
      <w:r>
        <w:rPr>
          <w:rFonts w:hint="eastAsia"/>
        </w:rPr>
        <w:t>试验结果应满足本规范书5.11的要求。</w:t>
      </w:r>
    </w:p>
    <w:p w14:paraId="7A81EF99">
      <w:pPr>
        <w:pStyle w:val="3"/>
        <w:spacing w:after="120"/>
        <w:rPr>
          <w:rFonts w:hint="eastAsia" w:ascii="黑体" w:hAnsi="黑体" w:eastAsia="黑体"/>
          <w:b w:val="0"/>
          <w:bCs/>
          <w:szCs w:val="21"/>
        </w:rPr>
      </w:pPr>
      <w:bookmarkStart w:id="150" w:name="_Toc229213774"/>
      <w:bookmarkStart w:id="151" w:name="_Toc229215778"/>
      <w:bookmarkStart w:id="152" w:name="_Toc229216083"/>
      <w:bookmarkStart w:id="153" w:name="_Toc31651"/>
      <w:r>
        <w:rPr>
          <w:rFonts w:hint="eastAsia" w:ascii="黑体" w:hAnsi="黑体" w:eastAsia="黑体"/>
          <w:b w:val="0"/>
          <w:bCs/>
          <w:szCs w:val="21"/>
        </w:rPr>
        <w:t>6.10 数据传输试验</w:t>
      </w:r>
      <w:bookmarkEnd w:id="150"/>
      <w:bookmarkEnd w:id="151"/>
      <w:bookmarkEnd w:id="152"/>
      <w:bookmarkEnd w:id="153"/>
    </w:p>
    <w:p w14:paraId="65D1B65E">
      <w:pPr>
        <w:tabs>
          <w:tab w:val="left" w:pos="709"/>
        </w:tabs>
        <w:spacing w:line="360" w:lineRule="auto"/>
        <w:ind w:left="709" w:hanging="709"/>
        <w:outlineLvl w:val="2"/>
        <w:rPr>
          <w:rFonts w:hint="eastAsia" w:ascii="宋体" w:hAnsi="宋体"/>
          <w:szCs w:val="21"/>
        </w:rPr>
      </w:pPr>
      <w:r>
        <w:rPr>
          <w:rFonts w:hint="eastAsia" w:ascii="宋体" w:hAnsi="宋体"/>
          <w:szCs w:val="21"/>
        </w:rPr>
        <w:t>6.10.1 数据传输试验</w:t>
      </w:r>
    </w:p>
    <w:p w14:paraId="394E22AB">
      <w:pPr>
        <w:spacing w:after="80"/>
        <w:ind w:firstLine="420"/>
      </w:pPr>
      <w:r>
        <w:rPr>
          <w:rFonts w:hint="eastAsia"/>
        </w:rPr>
        <w:t>按 DL/T 2966—2025 第6.3条及 T/CEC 1196—2025 第6.6条有关要求执行，将被试机巢接入管控系统，分别记录：</w:t>
      </w:r>
    </w:p>
    <w:p w14:paraId="0594D0E4">
      <w:pPr>
        <w:spacing w:after="80"/>
        <w:ind w:firstLine="420"/>
      </w:pPr>
      <w:r>
        <w:rPr>
          <w:rFonts w:hint="eastAsia"/>
        </w:rPr>
        <w:t>1）机巢对</w:t>
      </w:r>
      <w:r>
        <w:rPr>
          <w:rFonts w:hint="eastAsia" w:ascii="宋体" w:hAnsi="宋体"/>
          <w:szCs w:val="21"/>
        </w:rPr>
        <w:t>无人机</w:t>
      </w:r>
      <w:r>
        <w:rPr>
          <w:rFonts w:hint="eastAsia"/>
        </w:rPr>
        <w:t>下发的航线数据；</w:t>
      </w:r>
    </w:p>
    <w:p w14:paraId="391E7B58">
      <w:pPr>
        <w:spacing w:after="80"/>
        <w:ind w:firstLine="420"/>
      </w:pPr>
      <w:r>
        <w:rPr>
          <w:rFonts w:hint="eastAsia"/>
        </w:rPr>
        <w:t>2）无人机飞行状态信息和机载视频推流；</w:t>
      </w:r>
    </w:p>
    <w:p w14:paraId="616EA181">
      <w:pPr>
        <w:spacing w:after="80"/>
        <w:ind w:firstLine="420"/>
      </w:pPr>
      <w:r>
        <w:rPr>
          <w:rFonts w:hint="eastAsia"/>
        </w:rPr>
        <w:t>3）机巢向管控系统推送的状态信息和气象监测数据；</w:t>
      </w:r>
    </w:p>
    <w:p w14:paraId="6C36B717">
      <w:pPr>
        <w:spacing w:after="80"/>
        <w:ind w:firstLine="420"/>
      </w:pPr>
      <w:r>
        <w:rPr>
          <w:rFonts w:hint="eastAsia"/>
        </w:rPr>
        <w:t>4）机巢内部各模块间的双向传输数据。</w:t>
      </w:r>
    </w:p>
    <w:p w14:paraId="0A1AD669">
      <w:pPr>
        <w:spacing w:after="80"/>
        <w:ind w:firstLine="420"/>
      </w:pPr>
      <w:r>
        <w:rPr>
          <w:rFonts w:hint="eastAsia"/>
        </w:rPr>
        <w:t>发送端发送的数据与接收端接收的数据应一致，试验结果应满足本规范书5.6的要求。</w:t>
      </w:r>
    </w:p>
    <w:p w14:paraId="42A020BC">
      <w:pPr>
        <w:tabs>
          <w:tab w:val="left" w:pos="709"/>
        </w:tabs>
        <w:spacing w:line="360" w:lineRule="auto"/>
        <w:ind w:left="709" w:hanging="709"/>
        <w:outlineLvl w:val="2"/>
        <w:rPr>
          <w:rFonts w:hint="eastAsia" w:ascii="宋体" w:hAnsi="宋体"/>
          <w:szCs w:val="21"/>
        </w:rPr>
      </w:pPr>
      <w:r>
        <w:rPr>
          <w:rFonts w:hint="eastAsia" w:ascii="宋体" w:hAnsi="宋体"/>
          <w:szCs w:val="21"/>
        </w:rPr>
        <w:t>6.10.2 数据续传试验</w:t>
      </w:r>
    </w:p>
    <w:p w14:paraId="141494AE">
      <w:pPr>
        <w:ind w:firstLine="420"/>
      </w:pPr>
      <w:r>
        <w:rPr>
          <w:rFonts w:hint="eastAsia"/>
        </w:rPr>
        <w:t>建立正常数据传输链路后，人为中断机巢与管控系统之间的通信，保持一定时间后恢复通信。</w:t>
      </w:r>
    </w:p>
    <w:p w14:paraId="74989C84">
      <w:pPr>
        <w:ind w:firstLine="420"/>
      </w:pPr>
      <w:r>
        <w:rPr>
          <w:rFonts w:hint="eastAsia"/>
        </w:rPr>
        <w:t>检查被试机巢是否具备本地缓存能力，并在通信恢复后自动完成数据补传。</w:t>
      </w:r>
    </w:p>
    <w:p w14:paraId="1DB974D5">
      <w:pPr>
        <w:ind w:firstLine="420"/>
      </w:pPr>
      <w:r>
        <w:rPr>
          <w:rFonts w:hint="eastAsia"/>
        </w:rPr>
        <w:t>补传后的数据应完整、时序正确、无错传、无漏传，满足本规范书5.6的要求。</w:t>
      </w:r>
    </w:p>
    <w:p w14:paraId="6EC3D309">
      <w:pPr>
        <w:ind w:firstLine="420"/>
      </w:pPr>
      <w:r>
        <w:rPr>
          <w:rFonts w:hint="eastAsia"/>
        </w:rPr>
        <w:t>本项可参照 T/CEC 1196—2025 第6.6.3条有关要求执行。</w:t>
      </w:r>
    </w:p>
    <w:p w14:paraId="6984014B">
      <w:pPr>
        <w:pStyle w:val="3"/>
        <w:spacing w:after="120"/>
        <w:rPr>
          <w:rFonts w:hint="eastAsia" w:ascii="黑体" w:hAnsi="黑体" w:eastAsia="黑体"/>
          <w:b w:val="0"/>
          <w:bCs/>
          <w:szCs w:val="21"/>
        </w:rPr>
      </w:pPr>
      <w:bookmarkStart w:id="154" w:name="_Toc229215779"/>
      <w:bookmarkStart w:id="155" w:name="_Toc14963"/>
      <w:bookmarkStart w:id="156" w:name="_Toc229216084"/>
      <w:bookmarkStart w:id="157" w:name="_Toc229213775"/>
      <w:r>
        <w:rPr>
          <w:rFonts w:hint="eastAsia" w:ascii="黑体" w:hAnsi="黑体" w:eastAsia="黑体"/>
          <w:b w:val="0"/>
          <w:bCs/>
          <w:szCs w:val="21"/>
        </w:rPr>
        <w:t>6.11 自检与故障诊断试验</w:t>
      </w:r>
      <w:bookmarkEnd w:id="154"/>
      <w:bookmarkEnd w:id="155"/>
      <w:bookmarkEnd w:id="156"/>
      <w:bookmarkEnd w:id="157"/>
    </w:p>
    <w:p w14:paraId="0832925C">
      <w:pPr>
        <w:tabs>
          <w:tab w:val="left" w:pos="709"/>
        </w:tabs>
        <w:spacing w:line="360" w:lineRule="auto"/>
        <w:ind w:left="709" w:hanging="709"/>
        <w:outlineLvl w:val="2"/>
        <w:rPr>
          <w:rFonts w:hint="eastAsia" w:ascii="宋体" w:hAnsi="宋体"/>
          <w:szCs w:val="21"/>
        </w:rPr>
      </w:pPr>
      <w:r>
        <w:rPr>
          <w:rFonts w:hint="eastAsia" w:ascii="宋体" w:hAnsi="宋体"/>
          <w:szCs w:val="21"/>
        </w:rPr>
        <w:t>6.11.1 冷启动与热启动自检完整性试验</w:t>
      </w:r>
    </w:p>
    <w:p w14:paraId="17258D6B">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16AF0BFA">
      <w:pPr>
        <w:ind w:firstLine="420"/>
      </w:pPr>
      <w:r>
        <w:rPr>
          <w:rFonts w:hint="eastAsia"/>
        </w:rPr>
        <w:t>试验结果应满足本规范书5.12的要求。</w:t>
      </w:r>
    </w:p>
    <w:p w14:paraId="546B41F2">
      <w:pPr>
        <w:tabs>
          <w:tab w:val="left" w:pos="709"/>
        </w:tabs>
        <w:spacing w:line="360" w:lineRule="auto"/>
        <w:ind w:left="709" w:hanging="709"/>
        <w:outlineLvl w:val="2"/>
        <w:rPr>
          <w:rFonts w:hint="eastAsia" w:ascii="宋体" w:hAnsi="宋体"/>
          <w:szCs w:val="21"/>
        </w:rPr>
      </w:pPr>
      <w:r>
        <w:rPr>
          <w:rFonts w:hint="eastAsia" w:ascii="宋体" w:hAnsi="宋体"/>
          <w:szCs w:val="21"/>
        </w:rPr>
        <w:t>6.11.2 通信故障注入试验</w:t>
      </w:r>
    </w:p>
    <w:p w14:paraId="31CDCFBC">
      <w:pPr>
        <w:ind w:firstLine="420"/>
      </w:pPr>
      <w:r>
        <w:rPr>
          <w:rFonts w:hint="eastAsia"/>
        </w:rPr>
        <w:t>按 T/CEC 1196—2025 第6.8.2条有关要求执行，模拟通信链路中断、通信模块异常等故障，检查机巢是否能正确识别故障、定位故障位置并发出告警。</w:t>
      </w:r>
    </w:p>
    <w:p w14:paraId="3FA72B93">
      <w:pPr>
        <w:tabs>
          <w:tab w:val="left" w:pos="709"/>
        </w:tabs>
        <w:spacing w:line="360" w:lineRule="auto"/>
        <w:ind w:left="709" w:hanging="709"/>
        <w:outlineLvl w:val="2"/>
        <w:rPr>
          <w:rFonts w:hint="eastAsia" w:ascii="宋体" w:hAnsi="宋体"/>
          <w:szCs w:val="21"/>
        </w:rPr>
      </w:pPr>
      <w:r>
        <w:rPr>
          <w:rFonts w:hint="eastAsia" w:ascii="宋体" w:hAnsi="宋体"/>
          <w:szCs w:val="21"/>
        </w:rPr>
        <w:t>6.11.3 供电故障注入试验</w:t>
      </w:r>
    </w:p>
    <w:p w14:paraId="0B3F7CCC">
      <w:pPr>
        <w:ind w:firstLine="420"/>
      </w:pPr>
      <w:r>
        <w:rPr>
          <w:rFonts w:hint="eastAsia"/>
        </w:rPr>
        <w:t>按 T/CEC 1196—2025 第6.8.2条有关要求执行，模拟输入电源异常、供电模块异常等故障，检查机巢是否能识别并告警，必要时切换至备用电源。</w:t>
      </w:r>
    </w:p>
    <w:p w14:paraId="1DA36226">
      <w:pPr>
        <w:tabs>
          <w:tab w:val="left" w:pos="709"/>
        </w:tabs>
        <w:spacing w:line="360" w:lineRule="auto"/>
        <w:ind w:left="709" w:hanging="709"/>
        <w:outlineLvl w:val="2"/>
        <w:rPr>
          <w:rFonts w:hint="eastAsia" w:ascii="宋体" w:hAnsi="宋体"/>
          <w:szCs w:val="21"/>
        </w:rPr>
      </w:pPr>
      <w:r>
        <w:rPr>
          <w:rFonts w:hint="eastAsia" w:ascii="宋体" w:hAnsi="宋体"/>
          <w:szCs w:val="21"/>
        </w:rPr>
        <w:t>6.11.4 舱门故障注入试验</w:t>
      </w:r>
    </w:p>
    <w:p w14:paraId="1FF8FC96">
      <w:pPr>
        <w:ind w:firstLine="420"/>
      </w:pPr>
      <w:r>
        <w:rPr>
          <w:rFonts w:hint="eastAsia"/>
        </w:rPr>
        <w:t>按 T/CEC 1196—2025 第6.8.2条有关要求执行，模拟舱门无法正常开启、关闭、限位失效等故障，检查机巢是否能识别并禁止执行相关危险动作。</w:t>
      </w:r>
    </w:p>
    <w:p w14:paraId="2DFEC37C">
      <w:pPr>
        <w:tabs>
          <w:tab w:val="left" w:pos="709"/>
        </w:tabs>
        <w:spacing w:line="360" w:lineRule="auto"/>
        <w:ind w:left="709" w:hanging="709"/>
        <w:outlineLvl w:val="2"/>
        <w:rPr>
          <w:rFonts w:hint="eastAsia" w:ascii="宋体" w:hAnsi="宋体"/>
          <w:szCs w:val="21"/>
        </w:rPr>
      </w:pPr>
      <w:r>
        <w:rPr>
          <w:rFonts w:hint="eastAsia" w:ascii="宋体" w:hAnsi="宋体"/>
          <w:szCs w:val="21"/>
        </w:rPr>
        <w:t>6.11.5 充电故障注入试验</w:t>
      </w:r>
    </w:p>
    <w:p w14:paraId="219E4058">
      <w:pPr>
        <w:ind w:firstLine="420"/>
      </w:pPr>
      <w:r>
        <w:rPr>
          <w:rFonts w:hint="eastAsia"/>
        </w:rPr>
        <w:t>按 T/CEC 1196—2025 第6.8.2条有关要求执行，模拟充电模块异常、接触不良、温度异常等故障，检查机巢是否能正确告警并采取保护动作。</w:t>
      </w:r>
    </w:p>
    <w:p w14:paraId="4F1730B5">
      <w:pPr>
        <w:tabs>
          <w:tab w:val="left" w:pos="709"/>
        </w:tabs>
        <w:spacing w:line="360" w:lineRule="auto"/>
        <w:ind w:left="709" w:hanging="709"/>
        <w:outlineLvl w:val="2"/>
        <w:rPr>
          <w:rFonts w:hint="eastAsia" w:ascii="宋体" w:hAnsi="宋体"/>
          <w:szCs w:val="21"/>
        </w:rPr>
      </w:pPr>
      <w:r>
        <w:rPr>
          <w:rFonts w:hint="eastAsia" w:ascii="宋体" w:hAnsi="宋体"/>
          <w:szCs w:val="21"/>
        </w:rPr>
        <w:t>6.11.6 传感器故障注入试验</w:t>
      </w:r>
    </w:p>
    <w:p w14:paraId="47B46732">
      <w:pPr>
        <w:ind w:firstLine="420"/>
      </w:pPr>
      <w:r>
        <w:rPr>
          <w:rFonts w:hint="eastAsia"/>
        </w:rPr>
        <w:t>按 T/CEC 1196—2025 第6.8.2条有关要求执行，模拟温湿度、风速、雨量、水浸等传感器信号异常、断线或失真，检查机巢是否能识别并定位故障。</w:t>
      </w:r>
    </w:p>
    <w:p w14:paraId="6EE7C207">
      <w:pPr>
        <w:tabs>
          <w:tab w:val="left" w:pos="709"/>
        </w:tabs>
        <w:spacing w:line="360" w:lineRule="auto"/>
        <w:ind w:left="709" w:hanging="709"/>
        <w:outlineLvl w:val="2"/>
        <w:rPr>
          <w:rFonts w:hint="eastAsia" w:ascii="宋体" w:hAnsi="宋体"/>
          <w:szCs w:val="21"/>
        </w:rPr>
      </w:pPr>
      <w:r>
        <w:rPr>
          <w:rFonts w:hint="eastAsia" w:ascii="宋体" w:hAnsi="宋体"/>
          <w:szCs w:val="21"/>
        </w:rPr>
        <w:t>6.11.7 日志记录与导出试验</w:t>
      </w:r>
    </w:p>
    <w:p w14:paraId="4C0B70B7">
      <w:pPr>
        <w:ind w:firstLine="420"/>
      </w:pPr>
      <w:r>
        <w:rPr>
          <w:rFonts w:hint="eastAsia"/>
        </w:rPr>
        <w:t>按 T/CEC 1196—2025 第6.8.3条有关要求执行，检查日志是否支持本地存储、导出和追溯，日志记录内容应覆盖运行状态、操作记录、故障信息、告警信息等。</w:t>
      </w:r>
    </w:p>
    <w:p w14:paraId="6DF00527">
      <w:pPr>
        <w:ind w:firstLine="420"/>
      </w:pPr>
      <w:r>
        <w:rPr>
          <w:rFonts w:hint="eastAsia"/>
        </w:rPr>
        <w:t>日志保存周期应满足本规范书5.12的要求。</w:t>
      </w:r>
    </w:p>
    <w:p w14:paraId="2C029FDB">
      <w:pPr>
        <w:pStyle w:val="3"/>
        <w:spacing w:after="120"/>
        <w:rPr>
          <w:rFonts w:hint="eastAsia" w:ascii="黑体" w:hAnsi="黑体" w:eastAsia="黑体"/>
          <w:b w:val="0"/>
          <w:bCs/>
          <w:szCs w:val="21"/>
        </w:rPr>
      </w:pPr>
      <w:bookmarkStart w:id="158" w:name="_Toc229213776"/>
      <w:bookmarkStart w:id="159" w:name="_Toc15629"/>
      <w:bookmarkStart w:id="160" w:name="_Toc229215780"/>
      <w:bookmarkStart w:id="161" w:name="_Toc229216085"/>
      <w:r>
        <w:rPr>
          <w:rFonts w:hint="eastAsia" w:ascii="黑体" w:hAnsi="黑体" w:eastAsia="黑体"/>
          <w:b w:val="0"/>
          <w:bCs/>
          <w:szCs w:val="21"/>
        </w:rPr>
        <w:t>6.12 防护性能试验</w:t>
      </w:r>
      <w:bookmarkEnd w:id="158"/>
      <w:bookmarkEnd w:id="159"/>
      <w:bookmarkEnd w:id="160"/>
      <w:bookmarkEnd w:id="161"/>
    </w:p>
    <w:p w14:paraId="7BBB639B">
      <w:pPr>
        <w:tabs>
          <w:tab w:val="left" w:pos="709"/>
        </w:tabs>
        <w:spacing w:line="360" w:lineRule="auto"/>
        <w:ind w:left="709" w:hanging="709"/>
        <w:outlineLvl w:val="2"/>
        <w:rPr>
          <w:rFonts w:hint="eastAsia" w:ascii="宋体" w:hAnsi="宋体"/>
          <w:szCs w:val="21"/>
        </w:rPr>
      </w:pPr>
      <w:r>
        <w:rPr>
          <w:rFonts w:hint="eastAsia" w:ascii="宋体" w:hAnsi="宋体"/>
          <w:szCs w:val="21"/>
        </w:rPr>
        <w:t>6.12.1 外壳防护等级试验</w:t>
      </w:r>
    </w:p>
    <w:p w14:paraId="5EE92359">
      <w:pPr>
        <w:ind w:firstLine="420"/>
      </w:pPr>
      <w:r>
        <w:rPr>
          <w:rFonts w:hint="eastAsia"/>
        </w:rPr>
        <w:t>按 GB/T 4208 中规定的方法进行，并按 DL/T 2966—2025 第6.7条及 T/CEC 1196—2025 第6.2.4条有关要求执行，被试机巢外壳防护等级应满足本规范书5.13的要求。</w:t>
      </w:r>
    </w:p>
    <w:p w14:paraId="30FDF8DB">
      <w:pPr>
        <w:ind w:firstLine="420"/>
      </w:pPr>
      <w:r>
        <w:rPr>
          <w:rFonts w:hint="eastAsia"/>
        </w:rPr>
        <w:t>试验结束后机巢通电运行，各项功能应正常。</w:t>
      </w:r>
    </w:p>
    <w:p w14:paraId="1A40B623">
      <w:pPr>
        <w:tabs>
          <w:tab w:val="left" w:pos="709"/>
        </w:tabs>
        <w:spacing w:line="360" w:lineRule="auto"/>
        <w:ind w:left="709" w:hanging="709"/>
        <w:outlineLvl w:val="2"/>
        <w:rPr>
          <w:rFonts w:hint="eastAsia" w:ascii="宋体" w:hAnsi="宋体"/>
          <w:szCs w:val="21"/>
        </w:rPr>
      </w:pPr>
      <w:r>
        <w:rPr>
          <w:rFonts w:hint="eastAsia" w:ascii="宋体" w:hAnsi="宋体"/>
          <w:szCs w:val="21"/>
        </w:rPr>
        <w:t>6.12.2 耐腐蚀性能试验</w:t>
      </w:r>
    </w:p>
    <w:p w14:paraId="3F98289E">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4B5B0F50">
      <w:pPr>
        <w:ind w:firstLine="420"/>
      </w:pPr>
      <w:r>
        <w:rPr>
          <w:rFonts w:hint="eastAsia"/>
        </w:rPr>
        <w:t>试验结束后按 GB/T 6461 的方法对金属外壳进行保护评级评定，评级结果应满足本规范书5.13的要求。</w:t>
      </w:r>
    </w:p>
    <w:p w14:paraId="7F6748B3">
      <w:pPr>
        <w:pStyle w:val="3"/>
        <w:spacing w:after="120"/>
        <w:rPr>
          <w:rFonts w:hint="eastAsia" w:ascii="黑体" w:hAnsi="黑体" w:eastAsia="黑体"/>
          <w:b w:val="0"/>
          <w:bCs/>
          <w:szCs w:val="21"/>
        </w:rPr>
      </w:pPr>
      <w:bookmarkStart w:id="162" w:name="_Toc19600"/>
      <w:bookmarkStart w:id="163" w:name="_Toc229213777"/>
      <w:bookmarkStart w:id="164" w:name="_Toc229216086"/>
      <w:bookmarkStart w:id="165" w:name="_Toc229215781"/>
      <w:r>
        <w:rPr>
          <w:rFonts w:hint="eastAsia" w:ascii="黑体" w:hAnsi="黑体" w:eastAsia="黑体"/>
          <w:b w:val="0"/>
          <w:bCs/>
          <w:szCs w:val="21"/>
        </w:rPr>
        <w:t>6.13 机械性能试验</w:t>
      </w:r>
      <w:bookmarkEnd w:id="162"/>
      <w:bookmarkEnd w:id="163"/>
      <w:bookmarkEnd w:id="164"/>
      <w:bookmarkEnd w:id="165"/>
    </w:p>
    <w:p w14:paraId="385CF6A9">
      <w:pPr>
        <w:tabs>
          <w:tab w:val="left" w:pos="709"/>
        </w:tabs>
        <w:spacing w:line="360" w:lineRule="auto"/>
        <w:ind w:left="709" w:hanging="709"/>
        <w:outlineLvl w:val="2"/>
        <w:rPr>
          <w:rFonts w:hint="eastAsia" w:ascii="宋体" w:hAnsi="宋体"/>
          <w:szCs w:val="21"/>
        </w:rPr>
      </w:pPr>
      <w:r>
        <w:rPr>
          <w:rFonts w:hint="eastAsia" w:ascii="宋体" w:hAnsi="宋体"/>
          <w:szCs w:val="21"/>
        </w:rPr>
        <w:t>6.13.1 运动机构可靠性试验</w:t>
      </w:r>
    </w:p>
    <w:p w14:paraId="616F8024">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0D93E19D">
      <w:pPr>
        <w:ind w:firstLine="420"/>
      </w:pPr>
      <w:r>
        <w:rPr>
          <w:rFonts w:hint="eastAsia"/>
        </w:rPr>
        <w:t>试验结束后，被试机巢不应发生紧固件松动、机械结构损坏、动作失灵等现象，各项功能应正常。</w:t>
      </w:r>
    </w:p>
    <w:p w14:paraId="7D42F329">
      <w:pPr>
        <w:tabs>
          <w:tab w:val="left" w:pos="709"/>
        </w:tabs>
        <w:spacing w:line="360" w:lineRule="auto"/>
        <w:ind w:left="709" w:hanging="709"/>
        <w:outlineLvl w:val="2"/>
        <w:rPr>
          <w:rFonts w:hint="eastAsia" w:ascii="宋体" w:hAnsi="宋体"/>
          <w:szCs w:val="21"/>
        </w:rPr>
      </w:pPr>
      <w:r>
        <w:rPr>
          <w:rFonts w:hint="eastAsia" w:ascii="宋体" w:hAnsi="宋体"/>
          <w:szCs w:val="21"/>
        </w:rPr>
        <w:t>6.13.2 振动耐久试验</w:t>
      </w:r>
    </w:p>
    <w:p w14:paraId="0C7775C4">
      <w:pPr>
        <w:ind w:firstLine="420"/>
      </w:pPr>
      <w:r>
        <w:rPr>
          <w:rFonts w:hint="eastAsia"/>
        </w:rPr>
        <w:t>按 GB/T 2423.10 中规定的方法进行，并按 DL/T 2966—2025 第6.8条有关要求执行。</w:t>
      </w:r>
    </w:p>
    <w:p w14:paraId="5DED9C12">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7F893D65">
      <w:pPr>
        <w:ind w:firstLine="420"/>
      </w:pPr>
      <w:r>
        <w:rPr>
          <w:rFonts w:hint="eastAsia"/>
        </w:rPr>
        <w:t>试验结束后，被试机巢不应发生紧固件松动和机械结构损坏，通电后各项功能应正常。</w:t>
      </w:r>
    </w:p>
    <w:p w14:paraId="4F054A3F">
      <w:pPr>
        <w:ind w:firstLine="420"/>
      </w:pPr>
      <w:r>
        <w:rPr>
          <w:rFonts w:hint="eastAsia"/>
        </w:rPr>
        <w:t>本项同时可参照 T/CEC 1196—2025 第6.2.6条有关要求执行。</w:t>
      </w:r>
    </w:p>
    <w:p w14:paraId="18FE24C9">
      <w:pPr>
        <w:pStyle w:val="3"/>
        <w:spacing w:after="120"/>
        <w:rPr>
          <w:rFonts w:hint="eastAsia" w:ascii="黑体" w:hAnsi="黑体" w:eastAsia="黑体"/>
          <w:b w:val="0"/>
          <w:bCs/>
          <w:szCs w:val="21"/>
        </w:rPr>
      </w:pPr>
      <w:bookmarkStart w:id="166" w:name="_Toc229213778"/>
      <w:bookmarkStart w:id="167" w:name="_Toc229216087"/>
      <w:bookmarkStart w:id="168" w:name="_Toc6852"/>
      <w:bookmarkStart w:id="169" w:name="_Toc229215782"/>
      <w:r>
        <w:rPr>
          <w:rFonts w:hint="eastAsia" w:ascii="黑体" w:hAnsi="黑体" w:eastAsia="黑体"/>
          <w:b w:val="0"/>
          <w:bCs/>
          <w:szCs w:val="21"/>
        </w:rPr>
        <w:t>6.14 无线通信性能试验</w:t>
      </w:r>
      <w:bookmarkEnd w:id="166"/>
      <w:bookmarkEnd w:id="167"/>
      <w:bookmarkEnd w:id="168"/>
      <w:bookmarkEnd w:id="169"/>
    </w:p>
    <w:p w14:paraId="68D5FAF3">
      <w:pPr>
        <w:ind w:firstLine="420"/>
      </w:pPr>
      <w:r>
        <w:rPr>
          <w:rFonts w:hint="eastAsia"/>
        </w:rPr>
        <w:t>按 DL/T 1578 中规定的通信传输功能试验方法进行，并按 DL/T 2966—2025 第6.10条及 T/CEC 1196—2025 第6.6.1、6.6.2条有关要求执行。</w:t>
      </w:r>
    </w:p>
    <w:p w14:paraId="74092480">
      <w:pPr>
        <w:ind w:firstLine="420"/>
      </w:pPr>
      <w:r>
        <w:rPr>
          <w:rFonts w:hint="eastAsia"/>
        </w:rPr>
        <w:t>在通视环境、飞行高度40m条件下，检查机巢与所搭载无人机之间的测控数据和影像数据传输性能。</w:t>
      </w:r>
    </w:p>
    <w:p w14:paraId="1DCA35BE">
      <w:pPr>
        <w:ind w:firstLine="420"/>
      </w:pPr>
      <w:r>
        <w:rPr>
          <w:rFonts w:hint="eastAsia"/>
        </w:rPr>
        <w:t>试验结果应满足下列要求：</w:t>
      </w:r>
    </w:p>
    <w:p w14:paraId="717C7B95">
      <w:pPr>
        <w:ind w:firstLine="420"/>
      </w:pPr>
      <w:r>
        <w:rPr>
          <w:rFonts w:hint="eastAsia"/>
        </w:rPr>
        <w:t>1）全向传输距离不小于4km；</w:t>
      </w:r>
    </w:p>
    <w:p w14:paraId="4F9E00DC">
      <w:pPr>
        <w:ind w:firstLine="420"/>
      </w:pPr>
      <w:r>
        <w:rPr>
          <w:rFonts w:hint="eastAsia"/>
        </w:rPr>
        <w:t>2）测控数据传输时延不大于20ms；</w:t>
      </w:r>
    </w:p>
    <w:p w14:paraId="7B93C9F7">
      <w:pPr>
        <w:ind w:firstLine="420"/>
      </w:pPr>
      <w:r>
        <w:rPr>
          <w:rFonts w:hint="eastAsia"/>
        </w:rPr>
        <w:t>3）误码率不大于10^-6；</w:t>
      </w:r>
    </w:p>
    <w:p w14:paraId="6FB804F6">
      <w:pPr>
        <w:ind w:firstLine="420"/>
      </w:pPr>
      <w:r>
        <w:rPr>
          <w:rFonts w:hint="eastAsia"/>
        </w:rPr>
        <w:t>4）影像传输时延不大于300ms。</w:t>
      </w:r>
    </w:p>
    <w:p w14:paraId="01A33181">
      <w:pPr>
        <w:pStyle w:val="3"/>
        <w:spacing w:after="120"/>
        <w:rPr>
          <w:rFonts w:hint="eastAsia" w:ascii="黑体" w:hAnsi="黑体" w:eastAsia="黑体"/>
          <w:b w:val="0"/>
          <w:bCs/>
          <w:szCs w:val="21"/>
        </w:rPr>
      </w:pPr>
      <w:bookmarkStart w:id="170" w:name="_Toc229213779"/>
      <w:bookmarkStart w:id="171" w:name="_Toc12769"/>
      <w:bookmarkStart w:id="172" w:name="_Toc229215783"/>
      <w:bookmarkStart w:id="173" w:name="_Toc229216088"/>
      <w:r>
        <w:rPr>
          <w:rFonts w:hint="eastAsia" w:ascii="黑体" w:hAnsi="黑体" w:eastAsia="黑体"/>
          <w:b w:val="0"/>
          <w:bCs/>
          <w:szCs w:val="21"/>
        </w:rPr>
        <w:t>6.15 信息安全试验</w:t>
      </w:r>
      <w:bookmarkEnd w:id="170"/>
      <w:bookmarkEnd w:id="171"/>
      <w:bookmarkEnd w:id="172"/>
      <w:bookmarkEnd w:id="173"/>
    </w:p>
    <w:p w14:paraId="6CAED723">
      <w:pPr>
        <w:ind w:firstLine="420"/>
      </w:pPr>
      <w:r>
        <w:rPr>
          <w:rFonts w:hint="eastAsia"/>
        </w:rPr>
        <w:t>按 GB/T 28448 规定的方法，并按 DL/T 2966—2025 第6.11条有关要求执行，对被试机巢开展第三级安全通用要求和物联网安全扩展要求相关测评。</w:t>
      </w:r>
    </w:p>
    <w:p w14:paraId="0A80392E">
      <w:pPr>
        <w:ind w:firstLine="420"/>
      </w:pPr>
      <w:r>
        <w:rPr>
          <w:rFonts w:hint="eastAsia"/>
        </w:rPr>
        <w:t>试验内容宜包括身份鉴别、访问控制、安全审计、入侵防范、恶意代码防范、数据完整性保护、通信加密等。</w:t>
      </w:r>
    </w:p>
    <w:p w14:paraId="741E4218">
      <w:pPr>
        <w:ind w:firstLine="420"/>
      </w:pPr>
      <w:r>
        <w:rPr>
          <w:rFonts w:hint="eastAsia"/>
        </w:rPr>
        <w:t>其中安全加密、身份认证、日志审计等内容可参照 T/CEC 1196—2025 第6.6.4条有关要求执行。</w:t>
      </w:r>
    </w:p>
    <w:p w14:paraId="47DA8F40">
      <w:pPr>
        <w:ind w:firstLine="420"/>
      </w:pPr>
      <w:r>
        <w:rPr>
          <w:rFonts w:hint="eastAsia"/>
        </w:rPr>
        <w:t>试验结果应满足本规范书5.16的要求。</w:t>
      </w:r>
    </w:p>
    <w:p w14:paraId="26B65FE5">
      <w:pPr>
        <w:pStyle w:val="3"/>
        <w:spacing w:after="120"/>
        <w:rPr>
          <w:rFonts w:hint="eastAsia" w:ascii="黑体" w:hAnsi="黑体" w:eastAsia="黑体"/>
          <w:b w:val="0"/>
          <w:bCs/>
          <w:szCs w:val="21"/>
        </w:rPr>
      </w:pPr>
      <w:bookmarkStart w:id="174" w:name="_Toc16272"/>
      <w:bookmarkStart w:id="175" w:name="_Toc229216089"/>
      <w:bookmarkStart w:id="176" w:name="_Toc229215784"/>
      <w:bookmarkStart w:id="177" w:name="_Toc229213780"/>
      <w:r>
        <w:rPr>
          <w:rFonts w:hint="eastAsia" w:ascii="黑体" w:hAnsi="黑体" w:eastAsia="黑体"/>
          <w:b w:val="0"/>
          <w:bCs/>
          <w:szCs w:val="21"/>
        </w:rPr>
        <w:t>6.16 电气安全试验</w:t>
      </w:r>
      <w:bookmarkEnd w:id="174"/>
      <w:bookmarkEnd w:id="175"/>
      <w:bookmarkEnd w:id="176"/>
      <w:bookmarkEnd w:id="177"/>
    </w:p>
    <w:p w14:paraId="3D899F45">
      <w:pPr>
        <w:ind w:firstLine="420"/>
      </w:pPr>
      <w:r>
        <w:rPr>
          <w:rFonts w:hint="eastAsia"/>
        </w:rPr>
        <w:t>按 GB/T 13729 规定的方法，并按 DL/T 2966—2025 第6.12条有关要求执行，对被试机巢开展绝缘电阻、介质强度和冲击电压试验。</w:t>
      </w:r>
    </w:p>
    <w:p w14:paraId="63AFF40E">
      <w:pPr>
        <w:ind w:firstLine="420"/>
      </w:pPr>
      <w:r>
        <w:rPr>
          <w:rFonts w:hint="eastAsia"/>
        </w:rPr>
        <w:t>对固定式机巢，还应验证接地配置、接地端子设置、供电线缆、防雷保护器和漏电保护器配置的有效性。</w:t>
      </w:r>
    </w:p>
    <w:p w14:paraId="70329CB1">
      <w:pPr>
        <w:ind w:firstLine="420"/>
      </w:pPr>
      <w:r>
        <w:rPr>
          <w:rFonts w:hint="eastAsia"/>
        </w:rPr>
        <w:t>移动式机巢应结合供电方式采取等效验证方式。</w:t>
      </w:r>
    </w:p>
    <w:p w14:paraId="60B229CF">
      <w:pPr>
        <w:ind w:firstLine="420"/>
      </w:pPr>
      <w:r>
        <w:rPr>
          <w:rFonts w:hint="eastAsia"/>
        </w:rPr>
        <w:t>试验结果应满足本规范书5.17的要求。</w:t>
      </w:r>
    </w:p>
    <w:p w14:paraId="2DFADF9D">
      <w:pPr>
        <w:ind w:firstLine="420"/>
      </w:pPr>
      <w:r>
        <w:rPr>
          <w:rFonts w:hint="eastAsia"/>
        </w:rPr>
        <w:t>其中防雷保护相关内容可参照 T/CEC 1196—2025 第6.10.1条有关要求执行。</w:t>
      </w:r>
    </w:p>
    <w:p w14:paraId="0C6155B7">
      <w:pPr>
        <w:pStyle w:val="3"/>
        <w:spacing w:after="120"/>
        <w:rPr>
          <w:rFonts w:hint="eastAsia" w:ascii="黑体" w:hAnsi="黑体" w:eastAsia="黑体"/>
          <w:b w:val="0"/>
          <w:bCs/>
          <w:szCs w:val="21"/>
        </w:rPr>
      </w:pPr>
      <w:bookmarkStart w:id="178" w:name="_Toc229216090"/>
      <w:bookmarkStart w:id="179" w:name="_Toc21727"/>
      <w:bookmarkStart w:id="180" w:name="_Toc229213781"/>
      <w:bookmarkStart w:id="181" w:name="_Toc229215785"/>
      <w:r>
        <w:rPr>
          <w:rFonts w:hint="eastAsia" w:ascii="黑体" w:hAnsi="黑体" w:eastAsia="黑体"/>
          <w:b w:val="0"/>
          <w:bCs/>
          <w:szCs w:val="21"/>
        </w:rPr>
        <w:t>6.17 电磁兼容试验</w:t>
      </w:r>
      <w:bookmarkEnd w:id="178"/>
      <w:bookmarkEnd w:id="179"/>
      <w:bookmarkEnd w:id="180"/>
      <w:bookmarkEnd w:id="181"/>
    </w:p>
    <w:p w14:paraId="0D22127E">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6F2C2A69">
      <w:pPr>
        <w:ind w:firstLine="420"/>
      </w:pPr>
      <w:r>
        <w:rPr>
          <w:rFonts w:hint="eastAsia"/>
        </w:rPr>
        <w:t>试验等级应满足下列要求：</w:t>
      </w:r>
    </w:p>
    <w:p w14:paraId="0C63F8A8">
      <w:pPr>
        <w:ind w:firstLine="420"/>
      </w:pPr>
      <w:r>
        <w:rPr>
          <w:rFonts w:hint="eastAsia"/>
        </w:rPr>
        <w:t>1）静电放电抗扰度：接触放电2级、空气放电3级；</w:t>
      </w:r>
    </w:p>
    <w:p w14:paraId="7246F7E8">
      <w:pPr>
        <w:ind w:firstLine="420"/>
      </w:pPr>
      <w:r>
        <w:rPr>
          <w:rFonts w:hint="eastAsia"/>
        </w:rPr>
        <w:t>2）射频电磁场辐射抗扰度：3级；</w:t>
      </w:r>
    </w:p>
    <w:p w14:paraId="27A165EF">
      <w:pPr>
        <w:ind w:firstLine="420"/>
      </w:pPr>
      <w:r>
        <w:rPr>
          <w:rFonts w:hint="eastAsia"/>
        </w:rPr>
        <w:t>3）固定式机巢电快速瞬变脉冲群抗扰度：3级；</w:t>
      </w:r>
    </w:p>
    <w:p w14:paraId="75D055F7">
      <w:pPr>
        <w:ind w:firstLine="420"/>
      </w:pPr>
      <w:r>
        <w:rPr>
          <w:rFonts w:hint="eastAsia"/>
        </w:rPr>
        <w:t>4）固定式机巢浪涌（冲击）抗扰度：3级；</w:t>
      </w:r>
    </w:p>
    <w:p w14:paraId="547EE442">
      <w:pPr>
        <w:ind w:firstLine="420"/>
      </w:pPr>
      <w:r>
        <w:rPr>
          <w:rFonts w:hint="eastAsia"/>
        </w:rPr>
        <w:t>5）工频磁场抗扰度：4级。</w:t>
      </w:r>
    </w:p>
    <w:p w14:paraId="230797D0">
      <w:pPr>
        <w:ind w:firstLine="420"/>
      </w:pPr>
      <w:r>
        <w:rPr>
          <w:rFonts w:hint="eastAsia"/>
        </w:rPr>
        <w:t>试验期间及试验后，被试机巢功能和性能应满足相关标准规定的判定要求。</w:t>
      </w:r>
    </w:p>
    <w:p w14:paraId="7557C640">
      <w:pPr>
        <w:pStyle w:val="3"/>
        <w:spacing w:after="120"/>
        <w:rPr>
          <w:rFonts w:hint="eastAsia" w:ascii="黑体" w:hAnsi="黑体" w:eastAsia="黑体"/>
          <w:b w:val="0"/>
          <w:bCs/>
          <w:szCs w:val="21"/>
        </w:rPr>
      </w:pPr>
      <w:bookmarkStart w:id="182" w:name="_Toc229216091"/>
      <w:bookmarkStart w:id="183" w:name="_Toc29586"/>
      <w:bookmarkStart w:id="184" w:name="_Toc229213782"/>
      <w:bookmarkStart w:id="185" w:name="_Toc229215786"/>
      <w:r>
        <w:rPr>
          <w:rFonts w:hint="eastAsia" w:ascii="黑体" w:hAnsi="黑体" w:eastAsia="黑体"/>
          <w:b w:val="0"/>
          <w:bCs/>
          <w:szCs w:val="21"/>
        </w:rPr>
        <w:t>6.18 水浸与防盗报警功能试验</w:t>
      </w:r>
      <w:bookmarkEnd w:id="182"/>
      <w:bookmarkEnd w:id="183"/>
      <w:bookmarkEnd w:id="184"/>
      <w:bookmarkEnd w:id="185"/>
    </w:p>
    <w:p w14:paraId="435D6E3A">
      <w:pPr>
        <w:tabs>
          <w:tab w:val="left" w:pos="709"/>
        </w:tabs>
        <w:spacing w:line="360" w:lineRule="auto"/>
        <w:ind w:left="709" w:hanging="709"/>
        <w:outlineLvl w:val="2"/>
        <w:rPr>
          <w:rFonts w:hint="eastAsia" w:ascii="宋体" w:hAnsi="宋体"/>
          <w:szCs w:val="21"/>
        </w:rPr>
      </w:pPr>
      <w:r>
        <w:rPr>
          <w:rFonts w:hint="eastAsia" w:ascii="宋体" w:hAnsi="宋体"/>
          <w:szCs w:val="21"/>
        </w:rPr>
        <w:t>6.18.1 水浸报警功能试验</w:t>
      </w:r>
    </w:p>
    <w:p w14:paraId="725A6CFA">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12139EB8">
      <w:pPr>
        <w:ind w:firstLine="420"/>
      </w:pPr>
      <w:r>
        <w:rPr>
          <w:rFonts w:hint="eastAsia"/>
        </w:rPr>
        <w:t>本项可参照 T/CEC 1196—2025 第6.10.3条有关要求执行。</w:t>
      </w:r>
    </w:p>
    <w:p w14:paraId="15BCC1E7">
      <w:pPr>
        <w:ind w:firstLine="420"/>
      </w:pPr>
      <w:r>
        <w:rPr>
          <w:rFonts w:hint="eastAsia"/>
        </w:rPr>
        <w:t>试验结果应满足本规范书5.13的要求。</w:t>
      </w:r>
    </w:p>
    <w:p w14:paraId="05677238">
      <w:pPr>
        <w:tabs>
          <w:tab w:val="left" w:pos="709"/>
        </w:tabs>
        <w:spacing w:line="360" w:lineRule="auto"/>
        <w:ind w:left="709" w:hanging="709"/>
        <w:outlineLvl w:val="2"/>
        <w:rPr>
          <w:rFonts w:hint="eastAsia" w:ascii="宋体" w:hAnsi="宋体"/>
          <w:szCs w:val="21"/>
        </w:rPr>
      </w:pPr>
      <w:r>
        <w:rPr>
          <w:rFonts w:hint="eastAsia" w:ascii="宋体" w:hAnsi="宋体"/>
          <w:szCs w:val="21"/>
        </w:rPr>
        <w:t>6.18.2 防盗、防撬报警功能试验</w:t>
      </w:r>
    </w:p>
    <w:p w14:paraId="6C9583C4">
      <w:pPr>
        <w:ind w:firstLine="420"/>
      </w:pPr>
      <w:r>
        <w:rPr>
          <w:rFonts w:hint="eastAsia"/>
        </w:rPr>
        <w:t>对配置有防盗、防撬、防非法开启报警功能的机巢，模拟箱门被非法开启、外壳被撬动等异常情况，检查机巢是否能及时发出本地或远程报警信息。</w:t>
      </w:r>
    </w:p>
    <w:p w14:paraId="3EECE399">
      <w:pPr>
        <w:ind w:firstLine="420"/>
      </w:pPr>
      <w:r>
        <w:rPr>
          <w:rFonts w:hint="eastAsia"/>
        </w:rPr>
        <w:t>本项可参照 T/CEC 1196—2025 第6.10.2条有关要求执行。</w:t>
      </w:r>
    </w:p>
    <w:p w14:paraId="20E445EB">
      <w:pPr>
        <w:spacing w:line="360" w:lineRule="auto"/>
        <w:ind w:firstLine="420"/>
        <w:rPr>
          <w:rFonts w:hint="eastAsia" w:ascii="宋体" w:hAnsi="宋体"/>
          <w:szCs w:val="21"/>
        </w:rPr>
      </w:pPr>
      <w:r>
        <w:rPr>
          <w:rFonts w:hint="eastAsia"/>
        </w:rPr>
        <w:t>试验结果应满足本规范书5.13的要求。</w:t>
      </w:r>
    </w:p>
    <w:p w14:paraId="705AF9F9">
      <w:pPr>
        <w:pStyle w:val="2"/>
        <w:topLinePunct/>
        <w:autoSpaceDE/>
        <w:autoSpaceDN/>
        <w:adjustRightInd/>
        <w:spacing w:before="0" w:after="0" w:line="360" w:lineRule="auto"/>
        <w:jc w:val="both"/>
        <w:rPr>
          <w:rFonts w:eastAsia="黑体"/>
          <w:kern w:val="44"/>
          <w:sz w:val="21"/>
          <w:szCs w:val="21"/>
        </w:rPr>
      </w:pPr>
      <w:bookmarkStart w:id="186" w:name="_Toc15226"/>
      <w:bookmarkStart w:id="187" w:name="_Toc2054"/>
      <w:bookmarkStart w:id="188" w:name="_Toc21089"/>
      <w:bookmarkStart w:id="189" w:name="_Toc229215787"/>
      <w:bookmarkStart w:id="190" w:name="_Toc10574"/>
      <w:bookmarkStart w:id="191" w:name="_Toc16730"/>
      <w:bookmarkStart w:id="192" w:name="_Toc17945"/>
      <w:bookmarkStart w:id="193" w:name="_Toc28296"/>
      <w:bookmarkStart w:id="194" w:name="_Toc11765"/>
      <w:bookmarkStart w:id="195" w:name="_Toc168869426"/>
      <w:bookmarkStart w:id="196" w:name="_Toc10207"/>
      <w:bookmarkStart w:id="197" w:name="_Toc229213783"/>
      <w:bookmarkStart w:id="198" w:name="_Toc229216092"/>
      <w:bookmarkStart w:id="199" w:name="_Toc30581"/>
      <w:bookmarkStart w:id="200" w:name="_Toc14493"/>
      <w:r>
        <w:rPr>
          <w:rFonts w:ascii="Times New Roman" w:hAnsi="Times New Roman" w:eastAsia="黑体"/>
          <w:kern w:val="44"/>
          <w:sz w:val="21"/>
          <w:szCs w:val="21"/>
        </w:rPr>
        <w:t>7 检验规则</w:t>
      </w:r>
      <w:bookmarkEnd w:id="110"/>
      <w:bookmarkEnd w:id="111"/>
      <w:bookmarkEnd w:id="112"/>
      <w:bookmarkEnd w:id="113"/>
      <w:bookmarkEnd w:id="11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D34A8BC">
      <w:pPr>
        <w:pStyle w:val="97"/>
        <w:spacing w:line="360" w:lineRule="auto"/>
        <w:ind w:firstLine="420" w:firstLineChars="200"/>
        <w:rPr>
          <w:rFonts w:eastAsia="黑体"/>
          <w:sz w:val="28"/>
          <w:szCs w:val="28"/>
        </w:rPr>
      </w:pPr>
      <w:r>
        <w:rPr>
          <w:rFonts w:hint="eastAsia"/>
        </w:rPr>
        <w:t>设备</w:t>
      </w:r>
      <w:r>
        <w:t>检验分为型式试验、出厂检验、送样检测、到货抽检、交接试验试验五类、试验项目按表2所列规定执行，检验报告应具有试验方法、试验过程数据和试验结论。</w:t>
      </w:r>
    </w:p>
    <w:p w14:paraId="183A2810">
      <w:pPr>
        <w:spacing w:line="360" w:lineRule="auto"/>
        <w:jc w:val="center"/>
        <w:rPr>
          <w:rStyle w:val="98"/>
          <w:rFonts w:hint="eastAsia" w:ascii="宋体" w:hAnsi="宋体" w:eastAsia="宋体"/>
          <w:szCs w:val="21"/>
        </w:rPr>
      </w:pPr>
      <w:r>
        <w:rPr>
          <w:rStyle w:val="98"/>
          <w:rFonts w:ascii="宋体" w:hAnsi="宋体" w:eastAsia="宋体"/>
          <w:szCs w:val="21"/>
        </w:rPr>
        <w:t xml:space="preserve">表2 </w:t>
      </w:r>
      <w:r>
        <w:rPr>
          <w:rStyle w:val="98"/>
          <w:rFonts w:hint="eastAsia" w:ascii="宋体" w:hAnsi="宋体" w:eastAsia="宋体"/>
          <w:szCs w:val="21"/>
        </w:rPr>
        <w:t>无人机巢</w:t>
      </w:r>
      <w:r>
        <w:rPr>
          <w:rStyle w:val="98"/>
          <w:rFonts w:ascii="宋体" w:hAnsi="宋体" w:eastAsia="宋体"/>
          <w:szCs w:val="21"/>
        </w:rPr>
        <w:t>检验项目</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275"/>
        <w:gridCol w:w="1055"/>
        <w:gridCol w:w="864"/>
        <w:gridCol w:w="864"/>
        <w:gridCol w:w="864"/>
        <w:gridCol w:w="864"/>
        <w:gridCol w:w="864"/>
      </w:tblGrid>
      <w:tr w14:paraId="5372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3" w:type="pct"/>
            <w:shd w:val="clear" w:color="auto" w:fill="D9EAF7"/>
            <w:vAlign w:val="center"/>
          </w:tcPr>
          <w:p w14:paraId="0A1FB9B8">
            <w:pPr>
              <w:jc w:val="center"/>
              <w:rPr>
                <w:rFonts w:hint="eastAsia" w:ascii="宋体" w:hAnsi="宋体"/>
                <w:szCs w:val="21"/>
              </w:rPr>
            </w:pPr>
            <w:r>
              <w:rPr>
                <w:rFonts w:ascii="宋体" w:hAnsi="宋体"/>
                <w:b/>
                <w:szCs w:val="21"/>
              </w:rPr>
              <w:t>序号</w:t>
            </w:r>
          </w:p>
        </w:tc>
        <w:tc>
          <w:tcPr>
            <w:tcW w:w="1763" w:type="pct"/>
            <w:shd w:val="clear" w:color="auto" w:fill="D9EAF7"/>
            <w:vAlign w:val="center"/>
          </w:tcPr>
          <w:p w14:paraId="7E247B64">
            <w:pPr>
              <w:jc w:val="center"/>
              <w:rPr>
                <w:rFonts w:hint="eastAsia" w:ascii="宋体" w:hAnsi="宋体"/>
                <w:szCs w:val="21"/>
              </w:rPr>
            </w:pPr>
            <w:r>
              <w:rPr>
                <w:rFonts w:ascii="宋体" w:hAnsi="宋体"/>
                <w:b/>
                <w:szCs w:val="21"/>
              </w:rPr>
              <w:t>检验项目</w:t>
            </w:r>
          </w:p>
        </w:tc>
        <w:tc>
          <w:tcPr>
            <w:tcW w:w="568" w:type="pct"/>
            <w:shd w:val="clear" w:color="auto" w:fill="D9EAF7"/>
            <w:vAlign w:val="center"/>
          </w:tcPr>
          <w:p w14:paraId="589EAA55">
            <w:pPr>
              <w:jc w:val="center"/>
              <w:rPr>
                <w:rFonts w:hint="eastAsia" w:ascii="宋体" w:hAnsi="宋体"/>
                <w:szCs w:val="21"/>
              </w:rPr>
            </w:pPr>
            <w:r>
              <w:rPr>
                <w:rFonts w:ascii="宋体" w:hAnsi="宋体"/>
                <w:b/>
                <w:szCs w:val="21"/>
              </w:rPr>
              <w:t>依据条款</w:t>
            </w:r>
          </w:p>
        </w:tc>
        <w:tc>
          <w:tcPr>
            <w:tcW w:w="465" w:type="pct"/>
            <w:shd w:val="clear" w:color="auto" w:fill="D9EAF7"/>
            <w:vAlign w:val="center"/>
          </w:tcPr>
          <w:p w14:paraId="59F95439">
            <w:pPr>
              <w:jc w:val="center"/>
              <w:rPr>
                <w:rFonts w:hint="eastAsia" w:ascii="宋体" w:hAnsi="宋体"/>
                <w:szCs w:val="21"/>
              </w:rPr>
            </w:pPr>
            <w:r>
              <w:rPr>
                <w:rFonts w:ascii="宋体" w:hAnsi="宋体"/>
                <w:b/>
                <w:szCs w:val="21"/>
              </w:rPr>
              <w:t>型式试验</w:t>
            </w:r>
          </w:p>
        </w:tc>
        <w:tc>
          <w:tcPr>
            <w:tcW w:w="465" w:type="pct"/>
            <w:shd w:val="clear" w:color="auto" w:fill="D9EAF7"/>
            <w:vAlign w:val="center"/>
          </w:tcPr>
          <w:p w14:paraId="4D20E446">
            <w:pPr>
              <w:jc w:val="center"/>
              <w:rPr>
                <w:rFonts w:hint="eastAsia" w:ascii="宋体" w:hAnsi="宋体"/>
                <w:szCs w:val="21"/>
              </w:rPr>
            </w:pPr>
            <w:r>
              <w:rPr>
                <w:rFonts w:ascii="宋体" w:hAnsi="宋体"/>
                <w:b/>
                <w:szCs w:val="21"/>
              </w:rPr>
              <w:t>出厂试验</w:t>
            </w:r>
          </w:p>
        </w:tc>
        <w:tc>
          <w:tcPr>
            <w:tcW w:w="465" w:type="pct"/>
            <w:shd w:val="clear" w:color="auto" w:fill="D9EAF7"/>
            <w:vAlign w:val="center"/>
          </w:tcPr>
          <w:p w14:paraId="01E23BE8">
            <w:pPr>
              <w:jc w:val="center"/>
              <w:rPr>
                <w:rFonts w:hint="eastAsia" w:ascii="宋体" w:hAnsi="宋体"/>
                <w:szCs w:val="21"/>
              </w:rPr>
            </w:pPr>
            <w:r>
              <w:rPr>
                <w:rFonts w:ascii="宋体" w:hAnsi="宋体"/>
                <w:b/>
                <w:szCs w:val="21"/>
              </w:rPr>
              <w:t>送样检测</w:t>
            </w:r>
          </w:p>
        </w:tc>
        <w:tc>
          <w:tcPr>
            <w:tcW w:w="465" w:type="pct"/>
            <w:shd w:val="clear" w:color="auto" w:fill="D9EAF7"/>
            <w:vAlign w:val="center"/>
          </w:tcPr>
          <w:p w14:paraId="5F20EB07">
            <w:pPr>
              <w:jc w:val="center"/>
              <w:rPr>
                <w:rFonts w:hint="eastAsia" w:ascii="宋体" w:hAnsi="宋体"/>
                <w:szCs w:val="21"/>
              </w:rPr>
            </w:pPr>
            <w:r>
              <w:rPr>
                <w:rFonts w:ascii="宋体" w:hAnsi="宋体"/>
                <w:b/>
                <w:szCs w:val="21"/>
              </w:rPr>
              <w:t>到货抽检</w:t>
            </w:r>
          </w:p>
        </w:tc>
        <w:tc>
          <w:tcPr>
            <w:tcW w:w="465" w:type="pct"/>
            <w:shd w:val="clear" w:color="auto" w:fill="D9EAF7"/>
            <w:vAlign w:val="center"/>
          </w:tcPr>
          <w:p w14:paraId="0CE54AC8">
            <w:pPr>
              <w:jc w:val="center"/>
              <w:rPr>
                <w:rFonts w:hint="eastAsia" w:ascii="宋体" w:hAnsi="宋体"/>
                <w:szCs w:val="21"/>
              </w:rPr>
            </w:pPr>
            <w:r>
              <w:rPr>
                <w:rFonts w:ascii="宋体" w:hAnsi="宋体"/>
                <w:b/>
                <w:szCs w:val="21"/>
              </w:rPr>
              <w:t>交接试验</w:t>
            </w:r>
          </w:p>
        </w:tc>
      </w:tr>
      <w:tr w14:paraId="09D4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F6FA13E">
            <w:pPr>
              <w:pStyle w:val="456"/>
              <w:numPr>
                <w:ilvl w:val="0"/>
                <w:numId w:val="33"/>
              </w:numPr>
              <w:ind w:firstLineChars="0"/>
              <w:jc w:val="center"/>
              <w:rPr>
                <w:rFonts w:hint="eastAsia" w:ascii="宋体" w:hAnsi="宋体"/>
                <w:szCs w:val="21"/>
              </w:rPr>
            </w:pPr>
          </w:p>
        </w:tc>
        <w:tc>
          <w:tcPr>
            <w:tcW w:w="1763" w:type="pct"/>
          </w:tcPr>
          <w:p w14:paraId="2889B18C">
            <w:pPr>
              <w:rPr>
                <w:rFonts w:hint="eastAsia" w:ascii="宋体" w:hAnsi="宋体"/>
                <w:szCs w:val="21"/>
              </w:rPr>
            </w:pPr>
            <w:r>
              <w:rPr>
                <w:rFonts w:hint="eastAsia" w:ascii="宋体" w:hAnsi="宋体"/>
                <w:szCs w:val="21"/>
              </w:rPr>
              <w:t>环境适应性试验</w:t>
            </w:r>
          </w:p>
        </w:tc>
        <w:tc>
          <w:tcPr>
            <w:tcW w:w="568" w:type="pct"/>
            <w:vAlign w:val="center"/>
          </w:tcPr>
          <w:p w14:paraId="456D2299">
            <w:pPr>
              <w:jc w:val="center"/>
              <w:rPr>
                <w:rFonts w:hint="eastAsia" w:ascii="宋体" w:hAnsi="宋体"/>
                <w:szCs w:val="21"/>
              </w:rPr>
            </w:pPr>
            <w:r>
              <w:rPr>
                <w:rFonts w:hint="eastAsia" w:ascii="宋体" w:hAnsi="宋体"/>
                <w:szCs w:val="21"/>
              </w:rPr>
              <w:t>6</w:t>
            </w:r>
            <w:r>
              <w:rPr>
                <w:rFonts w:ascii="宋体" w:hAnsi="宋体"/>
                <w:szCs w:val="21"/>
              </w:rPr>
              <w:t>.2</w:t>
            </w:r>
          </w:p>
        </w:tc>
        <w:tc>
          <w:tcPr>
            <w:tcW w:w="465" w:type="pct"/>
            <w:vAlign w:val="center"/>
          </w:tcPr>
          <w:p w14:paraId="06D52027">
            <w:pPr>
              <w:jc w:val="center"/>
              <w:rPr>
                <w:rFonts w:hint="eastAsia" w:ascii="宋体" w:hAnsi="宋体"/>
                <w:szCs w:val="21"/>
              </w:rPr>
            </w:pPr>
            <w:r>
              <w:rPr>
                <w:rFonts w:ascii="宋体" w:hAnsi="宋体"/>
                <w:szCs w:val="21"/>
              </w:rPr>
              <w:t>●</w:t>
            </w:r>
          </w:p>
        </w:tc>
        <w:tc>
          <w:tcPr>
            <w:tcW w:w="465" w:type="pct"/>
            <w:vAlign w:val="center"/>
          </w:tcPr>
          <w:p w14:paraId="393F201B">
            <w:pPr>
              <w:jc w:val="center"/>
              <w:rPr>
                <w:rFonts w:hint="eastAsia" w:ascii="宋体" w:hAnsi="宋体"/>
                <w:szCs w:val="21"/>
              </w:rPr>
            </w:pPr>
            <w:r>
              <w:rPr>
                <w:rFonts w:ascii="宋体" w:hAnsi="宋体"/>
                <w:szCs w:val="21"/>
              </w:rPr>
              <w:t>○</w:t>
            </w:r>
          </w:p>
        </w:tc>
        <w:tc>
          <w:tcPr>
            <w:tcW w:w="465" w:type="pct"/>
            <w:vAlign w:val="center"/>
          </w:tcPr>
          <w:p w14:paraId="45BF7E88">
            <w:pPr>
              <w:jc w:val="center"/>
              <w:rPr>
                <w:rFonts w:hint="eastAsia" w:ascii="宋体" w:hAnsi="宋体"/>
                <w:szCs w:val="21"/>
              </w:rPr>
            </w:pPr>
            <w:r>
              <w:rPr>
                <w:rFonts w:ascii="宋体" w:hAnsi="宋体"/>
                <w:szCs w:val="21"/>
              </w:rPr>
              <w:t>●</w:t>
            </w:r>
          </w:p>
        </w:tc>
        <w:tc>
          <w:tcPr>
            <w:tcW w:w="465" w:type="pct"/>
            <w:vAlign w:val="center"/>
          </w:tcPr>
          <w:p w14:paraId="5E65EF43">
            <w:pPr>
              <w:jc w:val="center"/>
              <w:rPr>
                <w:rFonts w:hint="eastAsia" w:ascii="宋体" w:hAnsi="宋体"/>
                <w:szCs w:val="21"/>
              </w:rPr>
            </w:pPr>
            <w:r>
              <w:rPr>
                <w:rFonts w:ascii="宋体" w:hAnsi="宋体"/>
                <w:szCs w:val="21"/>
              </w:rPr>
              <w:t>○</w:t>
            </w:r>
          </w:p>
        </w:tc>
        <w:tc>
          <w:tcPr>
            <w:tcW w:w="465" w:type="pct"/>
            <w:vAlign w:val="center"/>
          </w:tcPr>
          <w:p w14:paraId="0798BE9A">
            <w:pPr>
              <w:jc w:val="center"/>
              <w:rPr>
                <w:rFonts w:hint="eastAsia" w:ascii="宋体" w:hAnsi="宋体"/>
                <w:szCs w:val="21"/>
              </w:rPr>
            </w:pPr>
            <w:r>
              <w:rPr>
                <w:rFonts w:ascii="宋体" w:hAnsi="宋体"/>
                <w:szCs w:val="21"/>
              </w:rPr>
              <w:t>○</w:t>
            </w:r>
          </w:p>
        </w:tc>
      </w:tr>
      <w:tr w14:paraId="3E52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43" w:type="pct"/>
            <w:vAlign w:val="center"/>
          </w:tcPr>
          <w:p w14:paraId="4286492B">
            <w:pPr>
              <w:pStyle w:val="456"/>
              <w:numPr>
                <w:ilvl w:val="0"/>
                <w:numId w:val="33"/>
              </w:numPr>
              <w:ind w:firstLineChars="0"/>
              <w:jc w:val="center"/>
              <w:rPr>
                <w:rFonts w:hint="eastAsia" w:ascii="宋体" w:hAnsi="宋体"/>
                <w:szCs w:val="21"/>
              </w:rPr>
            </w:pPr>
          </w:p>
        </w:tc>
        <w:tc>
          <w:tcPr>
            <w:tcW w:w="1763" w:type="pct"/>
          </w:tcPr>
          <w:p w14:paraId="34B1C393">
            <w:pPr>
              <w:rPr>
                <w:rFonts w:hint="eastAsia" w:ascii="宋体" w:hAnsi="宋体"/>
                <w:szCs w:val="21"/>
              </w:rPr>
            </w:pPr>
            <w:r>
              <w:rPr>
                <w:rFonts w:hint="eastAsia" w:ascii="宋体" w:hAnsi="宋体"/>
                <w:szCs w:val="21"/>
              </w:rPr>
              <w:t>外观结构检查</w:t>
            </w:r>
          </w:p>
        </w:tc>
        <w:tc>
          <w:tcPr>
            <w:tcW w:w="568" w:type="pct"/>
            <w:vAlign w:val="center"/>
          </w:tcPr>
          <w:p w14:paraId="22A8A6C9">
            <w:pPr>
              <w:jc w:val="center"/>
              <w:rPr>
                <w:rFonts w:hint="eastAsia" w:ascii="宋体" w:hAnsi="宋体"/>
                <w:szCs w:val="21"/>
              </w:rPr>
            </w:pPr>
            <w:r>
              <w:rPr>
                <w:rFonts w:hint="eastAsia" w:ascii="宋体" w:hAnsi="宋体"/>
                <w:szCs w:val="21"/>
              </w:rPr>
              <w:t>6</w:t>
            </w:r>
            <w:r>
              <w:rPr>
                <w:rFonts w:ascii="宋体" w:hAnsi="宋体"/>
                <w:szCs w:val="21"/>
              </w:rPr>
              <w:t>.3</w:t>
            </w:r>
          </w:p>
        </w:tc>
        <w:tc>
          <w:tcPr>
            <w:tcW w:w="465" w:type="pct"/>
            <w:vAlign w:val="center"/>
          </w:tcPr>
          <w:p w14:paraId="3B133254">
            <w:pPr>
              <w:jc w:val="center"/>
              <w:rPr>
                <w:rFonts w:hint="eastAsia" w:ascii="宋体" w:hAnsi="宋体"/>
                <w:szCs w:val="21"/>
              </w:rPr>
            </w:pPr>
            <w:r>
              <w:rPr>
                <w:rFonts w:ascii="宋体" w:hAnsi="宋体"/>
                <w:szCs w:val="21"/>
              </w:rPr>
              <w:t>●</w:t>
            </w:r>
          </w:p>
        </w:tc>
        <w:tc>
          <w:tcPr>
            <w:tcW w:w="465" w:type="pct"/>
            <w:vAlign w:val="center"/>
          </w:tcPr>
          <w:p w14:paraId="6A7E9B07">
            <w:pPr>
              <w:jc w:val="center"/>
              <w:rPr>
                <w:rFonts w:hint="eastAsia" w:ascii="宋体" w:hAnsi="宋体"/>
                <w:szCs w:val="21"/>
              </w:rPr>
            </w:pPr>
            <w:r>
              <w:rPr>
                <w:rFonts w:ascii="宋体" w:hAnsi="宋体"/>
                <w:szCs w:val="21"/>
              </w:rPr>
              <w:t>●</w:t>
            </w:r>
          </w:p>
        </w:tc>
        <w:tc>
          <w:tcPr>
            <w:tcW w:w="465" w:type="pct"/>
            <w:vAlign w:val="center"/>
          </w:tcPr>
          <w:p w14:paraId="160E4592">
            <w:pPr>
              <w:jc w:val="center"/>
              <w:rPr>
                <w:rFonts w:hint="eastAsia" w:ascii="宋体" w:hAnsi="宋体"/>
                <w:szCs w:val="21"/>
              </w:rPr>
            </w:pPr>
            <w:r>
              <w:rPr>
                <w:rFonts w:ascii="宋体" w:hAnsi="宋体"/>
                <w:szCs w:val="21"/>
              </w:rPr>
              <w:t>●</w:t>
            </w:r>
          </w:p>
        </w:tc>
        <w:tc>
          <w:tcPr>
            <w:tcW w:w="465" w:type="pct"/>
            <w:vAlign w:val="center"/>
          </w:tcPr>
          <w:p w14:paraId="3C8FA657">
            <w:pPr>
              <w:jc w:val="center"/>
              <w:rPr>
                <w:rFonts w:hint="eastAsia" w:ascii="宋体" w:hAnsi="宋体"/>
                <w:szCs w:val="21"/>
              </w:rPr>
            </w:pPr>
            <w:r>
              <w:rPr>
                <w:rFonts w:ascii="宋体" w:hAnsi="宋体"/>
                <w:szCs w:val="21"/>
              </w:rPr>
              <w:t>●</w:t>
            </w:r>
          </w:p>
        </w:tc>
        <w:tc>
          <w:tcPr>
            <w:tcW w:w="465" w:type="pct"/>
            <w:vAlign w:val="center"/>
          </w:tcPr>
          <w:p w14:paraId="6DED2933">
            <w:pPr>
              <w:jc w:val="center"/>
              <w:rPr>
                <w:rFonts w:hint="eastAsia" w:ascii="宋体" w:hAnsi="宋体"/>
                <w:szCs w:val="21"/>
              </w:rPr>
            </w:pPr>
            <w:r>
              <w:rPr>
                <w:rFonts w:ascii="宋体" w:hAnsi="宋体"/>
                <w:szCs w:val="21"/>
              </w:rPr>
              <w:t>●</w:t>
            </w:r>
          </w:p>
        </w:tc>
      </w:tr>
      <w:tr w14:paraId="590B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E5E0968">
            <w:pPr>
              <w:pStyle w:val="456"/>
              <w:numPr>
                <w:ilvl w:val="0"/>
                <w:numId w:val="33"/>
              </w:numPr>
              <w:ind w:firstLineChars="0"/>
              <w:jc w:val="center"/>
              <w:rPr>
                <w:rFonts w:hint="eastAsia" w:ascii="宋体" w:hAnsi="宋体"/>
                <w:szCs w:val="21"/>
              </w:rPr>
            </w:pPr>
          </w:p>
        </w:tc>
        <w:tc>
          <w:tcPr>
            <w:tcW w:w="1763" w:type="pct"/>
            <w:vAlign w:val="center"/>
          </w:tcPr>
          <w:p w14:paraId="789BCC85">
            <w:pPr>
              <w:rPr>
                <w:rFonts w:hint="eastAsia" w:ascii="宋体" w:hAnsi="宋体"/>
                <w:szCs w:val="21"/>
              </w:rPr>
            </w:pPr>
            <w:r>
              <w:rPr>
                <w:rFonts w:ascii="宋体" w:hAnsi="宋体"/>
                <w:szCs w:val="21"/>
              </w:rPr>
              <w:t>基本功能试验</w:t>
            </w:r>
          </w:p>
        </w:tc>
        <w:tc>
          <w:tcPr>
            <w:tcW w:w="568" w:type="pct"/>
            <w:vAlign w:val="center"/>
          </w:tcPr>
          <w:p w14:paraId="0C020055">
            <w:pPr>
              <w:jc w:val="center"/>
              <w:rPr>
                <w:rFonts w:hint="eastAsia" w:ascii="宋体" w:hAnsi="宋体"/>
                <w:szCs w:val="21"/>
              </w:rPr>
            </w:pPr>
            <w:r>
              <w:rPr>
                <w:rFonts w:hint="eastAsia" w:ascii="宋体" w:hAnsi="宋体"/>
                <w:szCs w:val="21"/>
              </w:rPr>
              <w:t>6.</w:t>
            </w:r>
            <w:r>
              <w:rPr>
                <w:rFonts w:ascii="宋体" w:hAnsi="宋体"/>
                <w:szCs w:val="21"/>
              </w:rPr>
              <w:t>4</w:t>
            </w:r>
          </w:p>
        </w:tc>
        <w:tc>
          <w:tcPr>
            <w:tcW w:w="465" w:type="pct"/>
            <w:vAlign w:val="center"/>
          </w:tcPr>
          <w:p w14:paraId="43D373A7">
            <w:pPr>
              <w:jc w:val="center"/>
              <w:rPr>
                <w:rFonts w:hint="eastAsia" w:ascii="宋体" w:hAnsi="宋体"/>
                <w:szCs w:val="21"/>
              </w:rPr>
            </w:pPr>
            <w:r>
              <w:rPr>
                <w:rFonts w:ascii="宋体" w:hAnsi="宋体"/>
                <w:szCs w:val="21"/>
              </w:rPr>
              <w:t>●</w:t>
            </w:r>
          </w:p>
        </w:tc>
        <w:tc>
          <w:tcPr>
            <w:tcW w:w="465" w:type="pct"/>
            <w:vAlign w:val="center"/>
          </w:tcPr>
          <w:p w14:paraId="22089F0B">
            <w:pPr>
              <w:jc w:val="center"/>
              <w:rPr>
                <w:rFonts w:hint="eastAsia" w:ascii="宋体" w:hAnsi="宋体"/>
                <w:szCs w:val="21"/>
              </w:rPr>
            </w:pPr>
            <w:r>
              <w:rPr>
                <w:rFonts w:ascii="宋体" w:hAnsi="宋体"/>
                <w:szCs w:val="21"/>
              </w:rPr>
              <w:t>—</w:t>
            </w:r>
          </w:p>
        </w:tc>
        <w:tc>
          <w:tcPr>
            <w:tcW w:w="465" w:type="pct"/>
            <w:vAlign w:val="center"/>
          </w:tcPr>
          <w:p w14:paraId="3FCA2683">
            <w:pPr>
              <w:jc w:val="center"/>
              <w:rPr>
                <w:rFonts w:hint="eastAsia" w:ascii="宋体" w:hAnsi="宋体"/>
                <w:szCs w:val="21"/>
              </w:rPr>
            </w:pPr>
            <w:r>
              <w:rPr>
                <w:rFonts w:ascii="宋体" w:hAnsi="宋体"/>
                <w:szCs w:val="21"/>
              </w:rPr>
              <w:t>●</w:t>
            </w:r>
          </w:p>
        </w:tc>
        <w:tc>
          <w:tcPr>
            <w:tcW w:w="465" w:type="pct"/>
            <w:vAlign w:val="center"/>
          </w:tcPr>
          <w:p w14:paraId="49344E4D">
            <w:pPr>
              <w:jc w:val="center"/>
              <w:rPr>
                <w:rFonts w:hint="eastAsia" w:ascii="宋体" w:hAnsi="宋体"/>
                <w:szCs w:val="21"/>
              </w:rPr>
            </w:pPr>
            <w:r>
              <w:rPr>
                <w:rFonts w:ascii="宋体" w:hAnsi="宋体"/>
                <w:szCs w:val="21"/>
              </w:rPr>
              <w:t>●</w:t>
            </w:r>
          </w:p>
        </w:tc>
        <w:tc>
          <w:tcPr>
            <w:tcW w:w="465" w:type="pct"/>
            <w:vAlign w:val="center"/>
          </w:tcPr>
          <w:p w14:paraId="76ACAA39">
            <w:pPr>
              <w:jc w:val="center"/>
              <w:rPr>
                <w:rFonts w:hint="eastAsia" w:ascii="宋体" w:hAnsi="宋体"/>
                <w:szCs w:val="21"/>
              </w:rPr>
            </w:pPr>
            <w:r>
              <w:rPr>
                <w:rFonts w:ascii="宋体" w:hAnsi="宋体"/>
                <w:szCs w:val="21"/>
              </w:rPr>
              <w:t>●</w:t>
            </w:r>
          </w:p>
        </w:tc>
      </w:tr>
      <w:tr w14:paraId="34EA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19AF815">
            <w:pPr>
              <w:pStyle w:val="456"/>
              <w:numPr>
                <w:ilvl w:val="0"/>
                <w:numId w:val="33"/>
              </w:numPr>
              <w:ind w:firstLineChars="0"/>
              <w:jc w:val="center"/>
              <w:rPr>
                <w:rFonts w:hint="eastAsia" w:ascii="宋体" w:hAnsi="宋体"/>
                <w:szCs w:val="21"/>
              </w:rPr>
            </w:pPr>
          </w:p>
        </w:tc>
        <w:tc>
          <w:tcPr>
            <w:tcW w:w="1763" w:type="pct"/>
            <w:vAlign w:val="center"/>
          </w:tcPr>
          <w:p w14:paraId="512BF23A">
            <w:pPr>
              <w:rPr>
                <w:rFonts w:hint="eastAsia" w:ascii="宋体" w:hAnsi="宋体"/>
                <w:szCs w:val="21"/>
              </w:rPr>
            </w:pPr>
            <w:r>
              <w:rPr>
                <w:rFonts w:ascii="宋体" w:hAnsi="宋体"/>
                <w:szCs w:val="21"/>
              </w:rPr>
              <w:t>起降与停靠补充试验</w:t>
            </w:r>
          </w:p>
        </w:tc>
        <w:tc>
          <w:tcPr>
            <w:tcW w:w="568" w:type="pct"/>
            <w:vAlign w:val="center"/>
          </w:tcPr>
          <w:p w14:paraId="1DF8888B">
            <w:pPr>
              <w:jc w:val="center"/>
              <w:rPr>
                <w:rFonts w:hint="eastAsia" w:ascii="宋体" w:hAnsi="宋体"/>
                <w:szCs w:val="21"/>
              </w:rPr>
            </w:pPr>
            <w:r>
              <w:rPr>
                <w:rFonts w:hint="eastAsia" w:ascii="宋体" w:hAnsi="宋体"/>
                <w:szCs w:val="21"/>
              </w:rPr>
              <w:t>6.</w:t>
            </w:r>
            <w:r>
              <w:rPr>
                <w:rFonts w:ascii="宋体" w:hAnsi="宋体"/>
                <w:szCs w:val="21"/>
              </w:rPr>
              <w:t>5</w:t>
            </w:r>
          </w:p>
        </w:tc>
        <w:tc>
          <w:tcPr>
            <w:tcW w:w="465" w:type="pct"/>
            <w:vAlign w:val="center"/>
          </w:tcPr>
          <w:p w14:paraId="629AFE6E">
            <w:pPr>
              <w:jc w:val="center"/>
              <w:rPr>
                <w:rFonts w:hint="eastAsia" w:ascii="宋体" w:hAnsi="宋体"/>
                <w:szCs w:val="21"/>
              </w:rPr>
            </w:pPr>
            <w:r>
              <w:rPr>
                <w:rFonts w:ascii="宋体" w:hAnsi="宋体"/>
                <w:szCs w:val="21"/>
              </w:rPr>
              <w:t>●</w:t>
            </w:r>
          </w:p>
        </w:tc>
        <w:tc>
          <w:tcPr>
            <w:tcW w:w="465" w:type="pct"/>
            <w:vAlign w:val="center"/>
          </w:tcPr>
          <w:p w14:paraId="6F1FBC2B">
            <w:pPr>
              <w:jc w:val="center"/>
              <w:rPr>
                <w:rFonts w:hint="eastAsia" w:ascii="宋体" w:hAnsi="宋体"/>
                <w:szCs w:val="21"/>
              </w:rPr>
            </w:pPr>
            <w:r>
              <w:rPr>
                <w:rFonts w:ascii="宋体" w:hAnsi="宋体"/>
                <w:szCs w:val="21"/>
              </w:rPr>
              <w:t>○</w:t>
            </w:r>
          </w:p>
        </w:tc>
        <w:tc>
          <w:tcPr>
            <w:tcW w:w="465" w:type="pct"/>
            <w:vAlign w:val="center"/>
          </w:tcPr>
          <w:p w14:paraId="2F82A147">
            <w:pPr>
              <w:jc w:val="center"/>
              <w:rPr>
                <w:rFonts w:hint="eastAsia" w:ascii="宋体" w:hAnsi="宋体"/>
                <w:szCs w:val="21"/>
              </w:rPr>
            </w:pPr>
            <w:r>
              <w:rPr>
                <w:rFonts w:ascii="宋体" w:hAnsi="宋体"/>
                <w:szCs w:val="21"/>
              </w:rPr>
              <w:t>●</w:t>
            </w:r>
          </w:p>
        </w:tc>
        <w:tc>
          <w:tcPr>
            <w:tcW w:w="465" w:type="pct"/>
            <w:vAlign w:val="center"/>
          </w:tcPr>
          <w:p w14:paraId="4171EABF">
            <w:pPr>
              <w:jc w:val="center"/>
              <w:rPr>
                <w:rFonts w:hint="eastAsia" w:ascii="宋体" w:hAnsi="宋体"/>
                <w:szCs w:val="21"/>
              </w:rPr>
            </w:pPr>
            <w:r>
              <w:rPr>
                <w:rFonts w:ascii="宋体" w:hAnsi="宋体"/>
                <w:szCs w:val="21"/>
              </w:rPr>
              <w:t>○</w:t>
            </w:r>
          </w:p>
        </w:tc>
        <w:tc>
          <w:tcPr>
            <w:tcW w:w="465" w:type="pct"/>
            <w:vAlign w:val="center"/>
          </w:tcPr>
          <w:p w14:paraId="4A4785F1">
            <w:pPr>
              <w:jc w:val="center"/>
              <w:rPr>
                <w:rFonts w:hint="eastAsia" w:ascii="宋体" w:hAnsi="宋体"/>
                <w:szCs w:val="21"/>
              </w:rPr>
            </w:pPr>
            <w:r>
              <w:rPr>
                <w:rFonts w:ascii="宋体" w:hAnsi="宋体"/>
                <w:szCs w:val="21"/>
              </w:rPr>
              <w:t>○</w:t>
            </w:r>
          </w:p>
        </w:tc>
      </w:tr>
      <w:tr w14:paraId="2252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98945C8">
            <w:pPr>
              <w:pStyle w:val="456"/>
              <w:numPr>
                <w:ilvl w:val="0"/>
                <w:numId w:val="33"/>
              </w:numPr>
              <w:ind w:firstLineChars="0"/>
              <w:jc w:val="center"/>
              <w:rPr>
                <w:rFonts w:hint="eastAsia" w:ascii="宋体" w:hAnsi="宋体"/>
                <w:szCs w:val="21"/>
              </w:rPr>
            </w:pPr>
          </w:p>
        </w:tc>
        <w:tc>
          <w:tcPr>
            <w:tcW w:w="1763" w:type="pct"/>
            <w:vAlign w:val="center"/>
          </w:tcPr>
          <w:p w14:paraId="4246C0BB">
            <w:pPr>
              <w:rPr>
                <w:rFonts w:hint="eastAsia" w:ascii="宋体" w:hAnsi="宋体"/>
                <w:szCs w:val="21"/>
              </w:rPr>
            </w:pPr>
            <w:r>
              <w:rPr>
                <w:rFonts w:ascii="宋体" w:hAnsi="宋体"/>
                <w:szCs w:val="21"/>
              </w:rPr>
              <w:t>自动充电与充电保护试验</w:t>
            </w:r>
          </w:p>
        </w:tc>
        <w:tc>
          <w:tcPr>
            <w:tcW w:w="568" w:type="pct"/>
            <w:vAlign w:val="center"/>
          </w:tcPr>
          <w:p w14:paraId="2F5C8CD1">
            <w:pPr>
              <w:jc w:val="center"/>
              <w:rPr>
                <w:rFonts w:hint="eastAsia" w:ascii="宋体" w:hAnsi="宋体"/>
                <w:szCs w:val="21"/>
              </w:rPr>
            </w:pPr>
            <w:r>
              <w:rPr>
                <w:rFonts w:hint="eastAsia" w:ascii="宋体" w:hAnsi="宋体"/>
                <w:szCs w:val="21"/>
              </w:rPr>
              <w:t>6.</w:t>
            </w:r>
            <w:r>
              <w:rPr>
                <w:rFonts w:ascii="宋体" w:hAnsi="宋体"/>
                <w:szCs w:val="21"/>
              </w:rPr>
              <w:t>6</w:t>
            </w:r>
          </w:p>
        </w:tc>
        <w:tc>
          <w:tcPr>
            <w:tcW w:w="465" w:type="pct"/>
            <w:vAlign w:val="center"/>
          </w:tcPr>
          <w:p w14:paraId="0C930153">
            <w:pPr>
              <w:jc w:val="center"/>
              <w:rPr>
                <w:rFonts w:hint="eastAsia" w:ascii="宋体" w:hAnsi="宋体"/>
                <w:szCs w:val="21"/>
              </w:rPr>
            </w:pPr>
            <w:r>
              <w:rPr>
                <w:rFonts w:ascii="宋体" w:hAnsi="宋体"/>
                <w:szCs w:val="21"/>
              </w:rPr>
              <w:t>●</w:t>
            </w:r>
          </w:p>
        </w:tc>
        <w:tc>
          <w:tcPr>
            <w:tcW w:w="465" w:type="pct"/>
            <w:vAlign w:val="center"/>
          </w:tcPr>
          <w:p w14:paraId="7EA686FE">
            <w:pPr>
              <w:jc w:val="center"/>
              <w:rPr>
                <w:rFonts w:hint="eastAsia" w:ascii="宋体" w:hAnsi="宋体"/>
                <w:szCs w:val="21"/>
              </w:rPr>
            </w:pPr>
            <w:r>
              <w:rPr>
                <w:rFonts w:ascii="宋体" w:hAnsi="宋体"/>
                <w:szCs w:val="21"/>
              </w:rPr>
              <w:t>●</w:t>
            </w:r>
          </w:p>
        </w:tc>
        <w:tc>
          <w:tcPr>
            <w:tcW w:w="465" w:type="pct"/>
            <w:vAlign w:val="center"/>
          </w:tcPr>
          <w:p w14:paraId="5595C72B">
            <w:pPr>
              <w:jc w:val="center"/>
              <w:rPr>
                <w:rFonts w:hint="eastAsia" w:ascii="宋体" w:hAnsi="宋体"/>
                <w:szCs w:val="21"/>
              </w:rPr>
            </w:pPr>
            <w:r>
              <w:rPr>
                <w:rFonts w:ascii="宋体" w:hAnsi="宋体"/>
                <w:szCs w:val="21"/>
              </w:rPr>
              <w:t>○</w:t>
            </w:r>
          </w:p>
        </w:tc>
        <w:tc>
          <w:tcPr>
            <w:tcW w:w="465" w:type="pct"/>
            <w:vAlign w:val="center"/>
          </w:tcPr>
          <w:p w14:paraId="6E069110">
            <w:pPr>
              <w:jc w:val="center"/>
              <w:rPr>
                <w:rFonts w:hint="eastAsia" w:ascii="宋体" w:hAnsi="宋体"/>
                <w:szCs w:val="21"/>
              </w:rPr>
            </w:pPr>
            <w:r>
              <w:rPr>
                <w:rFonts w:ascii="宋体" w:hAnsi="宋体"/>
                <w:szCs w:val="21"/>
              </w:rPr>
              <w:t>○</w:t>
            </w:r>
          </w:p>
        </w:tc>
        <w:tc>
          <w:tcPr>
            <w:tcW w:w="465" w:type="pct"/>
            <w:vAlign w:val="center"/>
          </w:tcPr>
          <w:p w14:paraId="0CF807DB">
            <w:pPr>
              <w:jc w:val="center"/>
              <w:rPr>
                <w:rFonts w:hint="eastAsia" w:ascii="宋体" w:hAnsi="宋体"/>
                <w:szCs w:val="21"/>
              </w:rPr>
            </w:pPr>
            <w:r>
              <w:rPr>
                <w:rFonts w:ascii="宋体" w:hAnsi="宋体"/>
                <w:szCs w:val="21"/>
              </w:rPr>
              <w:t>○</w:t>
            </w:r>
          </w:p>
        </w:tc>
      </w:tr>
      <w:tr w14:paraId="28D2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3FAB8D0C">
            <w:pPr>
              <w:pStyle w:val="456"/>
              <w:numPr>
                <w:ilvl w:val="0"/>
                <w:numId w:val="33"/>
              </w:numPr>
              <w:ind w:firstLineChars="0"/>
              <w:jc w:val="center"/>
              <w:rPr>
                <w:rFonts w:hint="eastAsia" w:ascii="宋体" w:hAnsi="宋体"/>
                <w:szCs w:val="21"/>
              </w:rPr>
            </w:pPr>
          </w:p>
        </w:tc>
        <w:tc>
          <w:tcPr>
            <w:tcW w:w="1763" w:type="pct"/>
            <w:vAlign w:val="center"/>
          </w:tcPr>
          <w:p w14:paraId="334EE040">
            <w:pPr>
              <w:rPr>
                <w:rFonts w:hint="eastAsia" w:ascii="宋体" w:hAnsi="宋体"/>
                <w:szCs w:val="21"/>
              </w:rPr>
            </w:pPr>
            <w:r>
              <w:rPr>
                <w:rFonts w:ascii="宋体" w:hAnsi="宋体"/>
                <w:szCs w:val="21"/>
              </w:rPr>
              <w:t>备用电源功能试验</w:t>
            </w:r>
          </w:p>
        </w:tc>
        <w:tc>
          <w:tcPr>
            <w:tcW w:w="568" w:type="pct"/>
            <w:vAlign w:val="center"/>
          </w:tcPr>
          <w:p w14:paraId="73FDB763">
            <w:pPr>
              <w:jc w:val="center"/>
              <w:rPr>
                <w:rFonts w:hint="eastAsia" w:ascii="宋体" w:hAnsi="宋体"/>
                <w:szCs w:val="21"/>
              </w:rPr>
            </w:pPr>
            <w:r>
              <w:rPr>
                <w:rFonts w:hint="eastAsia" w:ascii="宋体" w:hAnsi="宋体"/>
                <w:szCs w:val="21"/>
              </w:rPr>
              <w:t>6.</w:t>
            </w:r>
            <w:r>
              <w:rPr>
                <w:rFonts w:ascii="宋体" w:hAnsi="宋体"/>
                <w:szCs w:val="21"/>
              </w:rPr>
              <w:t>7</w:t>
            </w:r>
          </w:p>
        </w:tc>
        <w:tc>
          <w:tcPr>
            <w:tcW w:w="465" w:type="pct"/>
            <w:vAlign w:val="center"/>
          </w:tcPr>
          <w:p w14:paraId="67713D62">
            <w:pPr>
              <w:jc w:val="center"/>
              <w:rPr>
                <w:rFonts w:hint="eastAsia" w:ascii="宋体" w:hAnsi="宋体"/>
                <w:szCs w:val="21"/>
              </w:rPr>
            </w:pPr>
            <w:r>
              <w:rPr>
                <w:rFonts w:ascii="宋体" w:hAnsi="宋体"/>
                <w:szCs w:val="21"/>
              </w:rPr>
              <w:t>●</w:t>
            </w:r>
          </w:p>
        </w:tc>
        <w:tc>
          <w:tcPr>
            <w:tcW w:w="465" w:type="pct"/>
            <w:vAlign w:val="center"/>
          </w:tcPr>
          <w:p w14:paraId="7E4CD282">
            <w:pPr>
              <w:jc w:val="center"/>
              <w:rPr>
                <w:rFonts w:hint="eastAsia" w:ascii="宋体" w:hAnsi="宋体"/>
                <w:szCs w:val="21"/>
              </w:rPr>
            </w:pPr>
            <w:r>
              <w:rPr>
                <w:rFonts w:ascii="宋体" w:hAnsi="宋体"/>
                <w:szCs w:val="21"/>
              </w:rPr>
              <w:t>●</w:t>
            </w:r>
          </w:p>
        </w:tc>
        <w:tc>
          <w:tcPr>
            <w:tcW w:w="465" w:type="pct"/>
            <w:vAlign w:val="center"/>
          </w:tcPr>
          <w:p w14:paraId="6434B35F">
            <w:pPr>
              <w:jc w:val="center"/>
              <w:rPr>
                <w:rFonts w:hint="eastAsia" w:ascii="宋体" w:hAnsi="宋体"/>
                <w:szCs w:val="21"/>
              </w:rPr>
            </w:pPr>
            <w:r>
              <w:rPr>
                <w:rFonts w:ascii="宋体" w:hAnsi="宋体"/>
                <w:szCs w:val="21"/>
              </w:rPr>
              <w:t>●</w:t>
            </w:r>
          </w:p>
        </w:tc>
        <w:tc>
          <w:tcPr>
            <w:tcW w:w="465" w:type="pct"/>
            <w:vAlign w:val="center"/>
          </w:tcPr>
          <w:p w14:paraId="54D21DF3">
            <w:pPr>
              <w:jc w:val="center"/>
              <w:rPr>
                <w:rFonts w:hint="eastAsia" w:ascii="宋体" w:hAnsi="宋体"/>
                <w:szCs w:val="21"/>
              </w:rPr>
            </w:pPr>
            <w:r>
              <w:rPr>
                <w:rFonts w:ascii="宋体" w:hAnsi="宋体"/>
                <w:szCs w:val="21"/>
              </w:rPr>
              <w:t>○</w:t>
            </w:r>
          </w:p>
        </w:tc>
        <w:tc>
          <w:tcPr>
            <w:tcW w:w="465" w:type="pct"/>
            <w:vAlign w:val="center"/>
          </w:tcPr>
          <w:p w14:paraId="1BD3D656">
            <w:pPr>
              <w:jc w:val="center"/>
              <w:rPr>
                <w:rFonts w:hint="eastAsia" w:ascii="宋体" w:hAnsi="宋体"/>
                <w:szCs w:val="21"/>
              </w:rPr>
            </w:pPr>
            <w:r>
              <w:rPr>
                <w:rFonts w:ascii="宋体" w:hAnsi="宋体"/>
                <w:szCs w:val="21"/>
              </w:rPr>
              <w:t>○</w:t>
            </w:r>
          </w:p>
        </w:tc>
      </w:tr>
      <w:tr w14:paraId="63B7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8C69FFB">
            <w:pPr>
              <w:pStyle w:val="456"/>
              <w:numPr>
                <w:ilvl w:val="0"/>
                <w:numId w:val="33"/>
              </w:numPr>
              <w:ind w:firstLineChars="0"/>
              <w:jc w:val="center"/>
              <w:rPr>
                <w:rFonts w:hint="eastAsia" w:ascii="宋体" w:hAnsi="宋体"/>
                <w:szCs w:val="21"/>
              </w:rPr>
            </w:pPr>
          </w:p>
        </w:tc>
        <w:tc>
          <w:tcPr>
            <w:tcW w:w="1763" w:type="pct"/>
            <w:vAlign w:val="center"/>
          </w:tcPr>
          <w:p w14:paraId="66F43620">
            <w:pPr>
              <w:rPr>
                <w:rFonts w:hint="eastAsia" w:ascii="宋体" w:hAnsi="宋体"/>
                <w:szCs w:val="21"/>
              </w:rPr>
            </w:pPr>
            <w:r>
              <w:rPr>
                <w:rFonts w:ascii="宋体" w:hAnsi="宋体"/>
                <w:szCs w:val="21"/>
              </w:rPr>
              <w:t>远程控制功能试验</w:t>
            </w:r>
          </w:p>
        </w:tc>
        <w:tc>
          <w:tcPr>
            <w:tcW w:w="568" w:type="pct"/>
            <w:vAlign w:val="center"/>
          </w:tcPr>
          <w:p w14:paraId="41CD5094">
            <w:pPr>
              <w:jc w:val="center"/>
              <w:rPr>
                <w:rFonts w:hint="eastAsia" w:ascii="宋体" w:hAnsi="宋体"/>
                <w:szCs w:val="21"/>
              </w:rPr>
            </w:pPr>
            <w:r>
              <w:rPr>
                <w:rFonts w:hint="eastAsia" w:ascii="宋体" w:hAnsi="宋体"/>
                <w:szCs w:val="21"/>
              </w:rPr>
              <w:t>6.</w:t>
            </w:r>
            <w:r>
              <w:rPr>
                <w:rFonts w:ascii="宋体" w:hAnsi="宋体"/>
                <w:szCs w:val="21"/>
              </w:rPr>
              <w:t>8</w:t>
            </w:r>
          </w:p>
        </w:tc>
        <w:tc>
          <w:tcPr>
            <w:tcW w:w="465" w:type="pct"/>
            <w:vAlign w:val="center"/>
          </w:tcPr>
          <w:p w14:paraId="7C990744">
            <w:pPr>
              <w:jc w:val="center"/>
              <w:rPr>
                <w:rFonts w:hint="eastAsia" w:ascii="宋体" w:hAnsi="宋体"/>
                <w:szCs w:val="21"/>
              </w:rPr>
            </w:pPr>
            <w:r>
              <w:rPr>
                <w:rFonts w:ascii="宋体" w:hAnsi="宋体"/>
                <w:szCs w:val="21"/>
              </w:rPr>
              <w:t>●</w:t>
            </w:r>
          </w:p>
        </w:tc>
        <w:tc>
          <w:tcPr>
            <w:tcW w:w="465" w:type="pct"/>
            <w:vAlign w:val="center"/>
          </w:tcPr>
          <w:p w14:paraId="15B8C32D">
            <w:pPr>
              <w:jc w:val="center"/>
              <w:rPr>
                <w:rFonts w:hint="eastAsia" w:ascii="宋体" w:hAnsi="宋体"/>
                <w:szCs w:val="21"/>
              </w:rPr>
            </w:pPr>
            <w:r>
              <w:rPr>
                <w:rFonts w:ascii="宋体" w:hAnsi="宋体"/>
                <w:szCs w:val="21"/>
              </w:rPr>
              <w:t>○</w:t>
            </w:r>
          </w:p>
        </w:tc>
        <w:tc>
          <w:tcPr>
            <w:tcW w:w="465" w:type="pct"/>
            <w:vAlign w:val="center"/>
          </w:tcPr>
          <w:p w14:paraId="6C245868">
            <w:pPr>
              <w:jc w:val="center"/>
              <w:rPr>
                <w:rFonts w:hint="eastAsia" w:ascii="宋体" w:hAnsi="宋体"/>
                <w:szCs w:val="21"/>
              </w:rPr>
            </w:pPr>
            <w:r>
              <w:rPr>
                <w:rFonts w:ascii="宋体" w:hAnsi="宋体"/>
                <w:szCs w:val="21"/>
              </w:rPr>
              <w:t>●</w:t>
            </w:r>
          </w:p>
        </w:tc>
        <w:tc>
          <w:tcPr>
            <w:tcW w:w="465" w:type="pct"/>
            <w:vAlign w:val="center"/>
          </w:tcPr>
          <w:p w14:paraId="49607D6D">
            <w:pPr>
              <w:jc w:val="center"/>
              <w:rPr>
                <w:rFonts w:hint="eastAsia" w:ascii="宋体" w:hAnsi="宋体"/>
                <w:szCs w:val="21"/>
              </w:rPr>
            </w:pPr>
            <w:r>
              <w:rPr>
                <w:rFonts w:ascii="宋体" w:hAnsi="宋体"/>
                <w:szCs w:val="21"/>
              </w:rPr>
              <w:t>○</w:t>
            </w:r>
          </w:p>
        </w:tc>
        <w:tc>
          <w:tcPr>
            <w:tcW w:w="465" w:type="pct"/>
            <w:vAlign w:val="center"/>
          </w:tcPr>
          <w:p w14:paraId="15B88AF4">
            <w:pPr>
              <w:jc w:val="center"/>
              <w:rPr>
                <w:rFonts w:hint="eastAsia" w:ascii="宋体" w:hAnsi="宋体"/>
                <w:szCs w:val="21"/>
              </w:rPr>
            </w:pPr>
            <w:r>
              <w:rPr>
                <w:rFonts w:ascii="宋体" w:hAnsi="宋体"/>
                <w:szCs w:val="21"/>
              </w:rPr>
              <w:t>○</w:t>
            </w:r>
          </w:p>
        </w:tc>
      </w:tr>
      <w:tr w14:paraId="0074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43" w:type="pct"/>
            <w:vAlign w:val="center"/>
          </w:tcPr>
          <w:p w14:paraId="0E5C787F">
            <w:pPr>
              <w:pStyle w:val="456"/>
              <w:numPr>
                <w:ilvl w:val="0"/>
                <w:numId w:val="33"/>
              </w:numPr>
              <w:ind w:firstLineChars="0"/>
              <w:jc w:val="center"/>
              <w:rPr>
                <w:rFonts w:hint="eastAsia" w:ascii="宋体" w:hAnsi="宋体"/>
                <w:szCs w:val="21"/>
              </w:rPr>
            </w:pPr>
          </w:p>
        </w:tc>
        <w:tc>
          <w:tcPr>
            <w:tcW w:w="1763" w:type="pct"/>
            <w:vAlign w:val="center"/>
          </w:tcPr>
          <w:p w14:paraId="0C87514B">
            <w:pPr>
              <w:rPr>
                <w:rFonts w:hint="eastAsia" w:ascii="宋体" w:hAnsi="宋体"/>
                <w:szCs w:val="21"/>
              </w:rPr>
            </w:pPr>
            <w:r>
              <w:rPr>
                <w:rFonts w:ascii="宋体" w:hAnsi="宋体"/>
                <w:szCs w:val="21"/>
              </w:rPr>
              <w:t>应急功能试验</w:t>
            </w:r>
          </w:p>
        </w:tc>
        <w:tc>
          <w:tcPr>
            <w:tcW w:w="568" w:type="pct"/>
            <w:vAlign w:val="center"/>
          </w:tcPr>
          <w:p w14:paraId="3E4663B7">
            <w:pPr>
              <w:jc w:val="center"/>
              <w:rPr>
                <w:rFonts w:hint="eastAsia" w:ascii="宋体" w:hAnsi="宋体"/>
                <w:szCs w:val="21"/>
              </w:rPr>
            </w:pPr>
            <w:r>
              <w:rPr>
                <w:rFonts w:hint="eastAsia" w:ascii="宋体" w:hAnsi="宋体"/>
                <w:szCs w:val="21"/>
              </w:rPr>
              <w:t>6.</w:t>
            </w:r>
            <w:r>
              <w:rPr>
                <w:rFonts w:ascii="宋体" w:hAnsi="宋体"/>
                <w:szCs w:val="21"/>
              </w:rPr>
              <w:t>9</w:t>
            </w:r>
          </w:p>
        </w:tc>
        <w:tc>
          <w:tcPr>
            <w:tcW w:w="465" w:type="pct"/>
            <w:vAlign w:val="center"/>
          </w:tcPr>
          <w:p w14:paraId="2D6C4989">
            <w:pPr>
              <w:jc w:val="center"/>
              <w:rPr>
                <w:rFonts w:hint="eastAsia" w:ascii="宋体" w:hAnsi="宋体"/>
                <w:szCs w:val="21"/>
              </w:rPr>
            </w:pPr>
            <w:r>
              <w:rPr>
                <w:rFonts w:ascii="宋体" w:hAnsi="宋体"/>
                <w:szCs w:val="21"/>
              </w:rPr>
              <w:t>●</w:t>
            </w:r>
          </w:p>
        </w:tc>
        <w:tc>
          <w:tcPr>
            <w:tcW w:w="465" w:type="pct"/>
            <w:vAlign w:val="center"/>
          </w:tcPr>
          <w:p w14:paraId="2E4DCF62">
            <w:pPr>
              <w:jc w:val="center"/>
              <w:rPr>
                <w:rFonts w:hint="eastAsia" w:ascii="宋体" w:hAnsi="宋体"/>
                <w:szCs w:val="21"/>
              </w:rPr>
            </w:pPr>
            <w:r>
              <w:rPr>
                <w:rFonts w:ascii="宋体" w:hAnsi="宋体"/>
                <w:szCs w:val="21"/>
              </w:rPr>
              <w:t>○</w:t>
            </w:r>
          </w:p>
        </w:tc>
        <w:tc>
          <w:tcPr>
            <w:tcW w:w="465" w:type="pct"/>
            <w:vAlign w:val="center"/>
          </w:tcPr>
          <w:p w14:paraId="7A19A86E">
            <w:pPr>
              <w:jc w:val="center"/>
              <w:rPr>
                <w:rFonts w:hint="eastAsia" w:ascii="宋体" w:hAnsi="宋体"/>
                <w:szCs w:val="21"/>
              </w:rPr>
            </w:pPr>
            <w:r>
              <w:rPr>
                <w:rFonts w:ascii="宋体" w:hAnsi="宋体"/>
                <w:szCs w:val="21"/>
              </w:rPr>
              <w:t>○</w:t>
            </w:r>
          </w:p>
        </w:tc>
        <w:tc>
          <w:tcPr>
            <w:tcW w:w="465" w:type="pct"/>
            <w:vAlign w:val="center"/>
          </w:tcPr>
          <w:p w14:paraId="455F8F41">
            <w:pPr>
              <w:jc w:val="center"/>
              <w:rPr>
                <w:rFonts w:hint="eastAsia" w:ascii="宋体" w:hAnsi="宋体"/>
                <w:szCs w:val="21"/>
              </w:rPr>
            </w:pPr>
            <w:r>
              <w:rPr>
                <w:rFonts w:ascii="宋体" w:hAnsi="宋体"/>
                <w:szCs w:val="21"/>
              </w:rPr>
              <w:t>○</w:t>
            </w:r>
          </w:p>
        </w:tc>
        <w:tc>
          <w:tcPr>
            <w:tcW w:w="465" w:type="pct"/>
            <w:vAlign w:val="center"/>
          </w:tcPr>
          <w:p w14:paraId="7E077DDC">
            <w:pPr>
              <w:jc w:val="center"/>
              <w:rPr>
                <w:rFonts w:hint="eastAsia" w:ascii="宋体" w:hAnsi="宋体"/>
                <w:szCs w:val="21"/>
              </w:rPr>
            </w:pPr>
            <w:r>
              <w:rPr>
                <w:rFonts w:ascii="宋体" w:hAnsi="宋体"/>
                <w:szCs w:val="21"/>
              </w:rPr>
              <w:t>○</w:t>
            </w:r>
          </w:p>
        </w:tc>
      </w:tr>
      <w:tr w14:paraId="1E50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D4E6879">
            <w:pPr>
              <w:pStyle w:val="456"/>
              <w:numPr>
                <w:ilvl w:val="0"/>
                <w:numId w:val="33"/>
              </w:numPr>
              <w:ind w:firstLineChars="0"/>
              <w:jc w:val="center"/>
              <w:rPr>
                <w:rFonts w:hint="eastAsia" w:ascii="宋体" w:hAnsi="宋体"/>
                <w:szCs w:val="21"/>
              </w:rPr>
            </w:pPr>
          </w:p>
        </w:tc>
        <w:tc>
          <w:tcPr>
            <w:tcW w:w="1763" w:type="pct"/>
            <w:vAlign w:val="center"/>
          </w:tcPr>
          <w:p w14:paraId="140AAD8C">
            <w:pPr>
              <w:rPr>
                <w:rFonts w:hint="eastAsia" w:ascii="宋体" w:hAnsi="宋体"/>
                <w:szCs w:val="21"/>
              </w:rPr>
            </w:pPr>
            <w:r>
              <w:rPr>
                <w:rFonts w:ascii="宋体" w:hAnsi="宋体"/>
                <w:szCs w:val="21"/>
              </w:rPr>
              <w:t>数据传</w:t>
            </w:r>
            <w:r>
              <w:rPr>
                <w:rFonts w:hint="eastAsia" w:ascii="宋体" w:hAnsi="宋体"/>
                <w:szCs w:val="21"/>
              </w:rPr>
              <w:t>输</w:t>
            </w:r>
            <w:r>
              <w:rPr>
                <w:rFonts w:ascii="宋体" w:hAnsi="宋体"/>
                <w:szCs w:val="21"/>
              </w:rPr>
              <w:t>试验</w:t>
            </w:r>
          </w:p>
        </w:tc>
        <w:tc>
          <w:tcPr>
            <w:tcW w:w="568" w:type="pct"/>
            <w:vAlign w:val="center"/>
          </w:tcPr>
          <w:p w14:paraId="78B08CB0">
            <w:pPr>
              <w:jc w:val="center"/>
              <w:rPr>
                <w:rFonts w:hint="eastAsia" w:ascii="宋体" w:hAnsi="宋体"/>
                <w:szCs w:val="21"/>
              </w:rPr>
            </w:pPr>
            <w:r>
              <w:rPr>
                <w:rFonts w:hint="eastAsia" w:ascii="宋体" w:hAnsi="宋体"/>
                <w:szCs w:val="21"/>
              </w:rPr>
              <w:t>6.</w:t>
            </w:r>
            <w:r>
              <w:rPr>
                <w:rFonts w:ascii="宋体" w:hAnsi="宋体"/>
                <w:szCs w:val="21"/>
              </w:rPr>
              <w:t>10</w:t>
            </w:r>
          </w:p>
        </w:tc>
        <w:tc>
          <w:tcPr>
            <w:tcW w:w="465" w:type="pct"/>
            <w:vAlign w:val="center"/>
          </w:tcPr>
          <w:p w14:paraId="281246AB">
            <w:pPr>
              <w:jc w:val="center"/>
              <w:rPr>
                <w:rFonts w:hint="eastAsia" w:ascii="宋体" w:hAnsi="宋体"/>
                <w:szCs w:val="21"/>
              </w:rPr>
            </w:pPr>
            <w:r>
              <w:rPr>
                <w:rFonts w:ascii="宋体" w:hAnsi="宋体"/>
                <w:szCs w:val="21"/>
              </w:rPr>
              <w:t>●</w:t>
            </w:r>
          </w:p>
        </w:tc>
        <w:tc>
          <w:tcPr>
            <w:tcW w:w="465" w:type="pct"/>
            <w:vAlign w:val="center"/>
          </w:tcPr>
          <w:p w14:paraId="602DE09E">
            <w:pPr>
              <w:jc w:val="center"/>
              <w:rPr>
                <w:rFonts w:hint="eastAsia" w:ascii="宋体" w:hAnsi="宋体"/>
                <w:szCs w:val="21"/>
              </w:rPr>
            </w:pPr>
            <w:r>
              <w:rPr>
                <w:rFonts w:ascii="宋体" w:hAnsi="宋体"/>
                <w:szCs w:val="21"/>
              </w:rPr>
              <w:t>○</w:t>
            </w:r>
          </w:p>
        </w:tc>
        <w:tc>
          <w:tcPr>
            <w:tcW w:w="465" w:type="pct"/>
            <w:vAlign w:val="center"/>
          </w:tcPr>
          <w:p w14:paraId="5B0EE6B6">
            <w:pPr>
              <w:jc w:val="center"/>
              <w:rPr>
                <w:rFonts w:hint="eastAsia" w:ascii="宋体" w:hAnsi="宋体"/>
                <w:szCs w:val="21"/>
              </w:rPr>
            </w:pPr>
            <w:r>
              <w:rPr>
                <w:rFonts w:ascii="宋体" w:hAnsi="宋体"/>
                <w:szCs w:val="21"/>
              </w:rPr>
              <w:t>●</w:t>
            </w:r>
          </w:p>
        </w:tc>
        <w:tc>
          <w:tcPr>
            <w:tcW w:w="465" w:type="pct"/>
            <w:vAlign w:val="center"/>
          </w:tcPr>
          <w:p w14:paraId="65B5C1BC">
            <w:pPr>
              <w:jc w:val="center"/>
              <w:rPr>
                <w:rFonts w:hint="eastAsia" w:ascii="宋体" w:hAnsi="宋体"/>
                <w:szCs w:val="21"/>
              </w:rPr>
            </w:pPr>
            <w:r>
              <w:rPr>
                <w:rFonts w:ascii="宋体" w:hAnsi="宋体"/>
                <w:szCs w:val="21"/>
              </w:rPr>
              <w:t>○</w:t>
            </w:r>
          </w:p>
        </w:tc>
        <w:tc>
          <w:tcPr>
            <w:tcW w:w="465" w:type="pct"/>
            <w:vAlign w:val="center"/>
          </w:tcPr>
          <w:p w14:paraId="08D63F8A">
            <w:pPr>
              <w:jc w:val="center"/>
              <w:rPr>
                <w:rFonts w:hint="eastAsia" w:ascii="宋体" w:hAnsi="宋体"/>
                <w:szCs w:val="21"/>
              </w:rPr>
            </w:pPr>
            <w:r>
              <w:rPr>
                <w:rFonts w:ascii="宋体" w:hAnsi="宋体"/>
                <w:szCs w:val="21"/>
              </w:rPr>
              <w:t>○</w:t>
            </w:r>
          </w:p>
        </w:tc>
      </w:tr>
      <w:tr w14:paraId="2AA4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642BEEB">
            <w:pPr>
              <w:pStyle w:val="456"/>
              <w:numPr>
                <w:ilvl w:val="0"/>
                <w:numId w:val="33"/>
              </w:numPr>
              <w:ind w:firstLineChars="0"/>
              <w:jc w:val="center"/>
              <w:rPr>
                <w:rFonts w:hint="eastAsia" w:ascii="宋体" w:hAnsi="宋体"/>
                <w:szCs w:val="21"/>
              </w:rPr>
            </w:pPr>
          </w:p>
        </w:tc>
        <w:tc>
          <w:tcPr>
            <w:tcW w:w="1763" w:type="pct"/>
            <w:vAlign w:val="center"/>
          </w:tcPr>
          <w:p w14:paraId="49A30022">
            <w:pPr>
              <w:rPr>
                <w:rFonts w:hint="eastAsia" w:ascii="宋体" w:hAnsi="宋体"/>
                <w:szCs w:val="21"/>
              </w:rPr>
            </w:pPr>
            <w:r>
              <w:rPr>
                <w:rFonts w:ascii="宋体" w:hAnsi="宋体"/>
                <w:szCs w:val="21"/>
              </w:rPr>
              <w:t>自检与故障诊断试验</w:t>
            </w:r>
          </w:p>
        </w:tc>
        <w:tc>
          <w:tcPr>
            <w:tcW w:w="568" w:type="pct"/>
            <w:vAlign w:val="center"/>
          </w:tcPr>
          <w:p w14:paraId="0D48EC20">
            <w:pPr>
              <w:jc w:val="center"/>
              <w:rPr>
                <w:rFonts w:hint="eastAsia" w:ascii="宋体" w:hAnsi="宋体"/>
                <w:szCs w:val="21"/>
              </w:rPr>
            </w:pPr>
            <w:r>
              <w:rPr>
                <w:rFonts w:hint="eastAsia" w:ascii="宋体" w:hAnsi="宋体"/>
                <w:szCs w:val="21"/>
              </w:rPr>
              <w:t>6.</w:t>
            </w:r>
            <w:r>
              <w:rPr>
                <w:rFonts w:ascii="宋体" w:hAnsi="宋体"/>
                <w:szCs w:val="21"/>
              </w:rPr>
              <w:t>11</w:t>
            </w:r>
          </w:p>
        </w:tc>
        <w:tc>
          <w:tcPr>
            <w:tcW w:w="465" w:type="pct"/>
            <w:vAlign w:val="center"/>
          </w:tcPr>
          <w:p w14:paraId="41973DF3">
            <w:pPr>
              <w:jc w:val="center"/>
              <w:rPr>
                <w:rFonts w:hint="eastAsia" w:ascii="宋体" w:hAnsi="宋体"/>
                <w:szCs w:val="21"/>
              </w:rPr>
            </w:pPr>
            <w:r>
              <w:rPr>
                <w:rFonts w:ascii="宋体" w:hAnsi="宋体"/>
                <w:szCs w:val="21"/>
              </w:rPr>
              <w:t>●</w:t>
            </w:r>
          </w:p>
        </w:tc>
        <w:tc>
          <w:tcPr>
            <w:tcW w:w="465" w:type="pct"/>
            <w:vAlign w:val="center"/>
          </w:tcPr>
          <w:p w14:paraId="62306133">
            <w:pPr>
              <w:jc w:val="center"/>
              <w:rPr>
                <w:rFonts w:hint="eastAsia" w:ascii="宋体" w:hAnsi="宋体"/>
                <w:szCs w:val="21"/>
              </w:rPr>
            </w:pPr>
            <w:r>
              <w:rPr>
                <w:rFonts w:ascii="宋体" w:hAnsi="宋体"/>
                <w:szCs w:val="21"/>
              </w:rPr>
              <w:t>●</w:t>
            </w:r>
          </w:p>
        </w:tc>
        <w:tc>
          <w:tcPr>
            <w:tcW w:w="465" w:type="pct"/>
            <w:vAlign w:val="center"/>
          </w:tcPr>
          <w:p w14:paraId="750DDE21">
            <w:pPr>
              <w:jc w:val="center"/>
              <w:rPr>
                <w:rFonts w:hint="eastAsia" w:ascii="宋体" w:hAnsi="宋体"/>
                <w:szCs w:val="21"/>
              </w:rPr>
            </w:pPr>
            <w:r>
              <w:rPr>
                <w:rFonts w:ascii="宋体" w:hAnsi="宋体"/>
                <w:szCs w:val="21"/>
              </w:rPr>
              <w:t>●</w:t>
            </w:r>
          </w:p>
        </w:tc>
        <w:tc>
          <w:tcPr>
            <w:tcW w:w="465" w:type="pct"/>
            <w:vAlign w:val="center"/>
          </w:tcPr>
          <w:p w14:paraId="300F9AD0">
            <w:pPr>
              <w:jc w:val="center"/>
              <w:rPr>
                <w:rFonts w:hint="eastAsia" w:ascii="宋体" w:hAnsi="宋体"/>
                <w:szCs w:val="21"/>
              </w:rPr>
            </w:pPr>
            <w:r>
              <w:rPr>
                <w:rFonts w:ascii="宋体" w:hAnsi="宋体"/>
                <w:szCs w:val="21"/>
              </w:rPr>
              <w:t>○</w:t>
            </w:r>
          </w:p>
        </w:tc>
        <w:tc>
          <w:tcPr>
            <w:tcW w:w="465" w:type="pct"/>
            <w:vAlign w:val="center"/>
          </w:tcPr>
          <w:p w14:paraId="61B2FD18">
            <w:pPr>
              <w:jc w:val="center"/>
              <w:rPr>
                <w:rFonts w:hint="eastAsia" w:ascii="宋体" w:hAnsi="宋体"/>
                <w:szCs w:val="21"/>
              </w:rPr>
            </w:pPr>
            <w:r>
              <w:rPr>
                <w:rFonts w:ascii="宋体" w:hAnsi="宋体"/>
                <w:szCs w:val="21"/>
              </w:rPr>
              <w:t>○</w:t>
            </w:r>
          </w:p>
        </w:tc>
      </w:tr>
      <w:tr w14:paraId="4BEA3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1C04770">
            <w:pPr>
              <w:pStyle w:val="456"/>
              <w:numPr>
                <w:ilvl w:val="0"/>
                <w:numId w:val="33"/>
              </w:numPr>
              <w:ind w:firstLineChars="0"/>
              <w:jc w:val="center"/>
              <w:rPr>
                <w:rFonts w:hint="eastAsia" w:ascii="宋体" w:hAnsi="宋体"/>
                <w:szCs w:val="21"/>
              </w:rPr>
            </w:pPr>
          </w:p>
        </w:tc>
        <w:tc>
          <w:tcPr>
            <w:tcW w:w="1763" w:type="pct"/>
            <w:vAlign w:val="center"/>
          </w:tcPr>
          <w:p w14:paraId="48815806">
            <w:pPr>
              <w:rPr>
                <w:rFonts w:hint="eastAsia" w:ascii="宋体" w:hAnsi="宋体"/>
                <w:szCs w:val="21"/>
              </w:rPr>
            </w:pPr>
            <w:r>
              <w:rPr>
                <w:rFonts w:ascii="宋体" w:hAnsi="宋体"/>
                <w:szCs w:val="21"/>
              </w:rPr>
              <w:t>防护性能试验</w:t>
            </w:r>
          </w:p>
        </w:tc>
        <w:tc>
          <w:tcPr>
            <w:tcW w:w="568" w:type="pct"/>
            <w:vAlign w:val="center"/>
          </w:tcPr>
          <w:p w14:paraId="251AAAD6">
            <w:pPr>
              <w:jc w:val="center"/>
              <w:rPr>
                <w:rFonts w:hint="eastAsia" w:ascii="宋体" w:hAnsi="宋体"/>
                <w:szCs w:val="21"/>
              </w:rPr>
            </w:pPr>
            <w:r>
              <w:rPr>
                <w:rFonts w:hint="eastAsia" w:ascii="宋体" w:hAnsi="宋体"/>
                <w:szCs w:val="21"/>
              </w:rPr>
              <w:t>6.</w:t>
            </w:r>
            <w:r>
              <w:rPr>
                <w:rFonts w:ascii="宋体" w:hAnsi="宋体"/>
                <w:szCs w:val="21"/>
              </w:rPr>
              <w:t>12</w:t>
            </w:r>
          </w:p>
        </w:tc>
        <w:tc>
          <w:tcPr>
            <w:tcW w:w="465" w:type="pct"/>
            <w:vAlign w:val="center"/>
          </w:tcPr>
          <w:p w14:paraId="0B189742">
            <w:pPr>
              <w:jc w:val="center"/>
              <w:rPr>
                <w:rFonts w:hint="eastAsia" w:ascii="宋体" w:hAnsi="宋体"/>
                <w:szCs w:val="21"/>
              </w:rPr>
            </w:pPr>
            <w:r>
              <w:rPr>
                <w:rFonts w:ascii="宋体" w:hAnsi="宋体"/>
                <w:szCs w:val="21"/>
              </w:rPr>
              <w:t>●</w:t>
            </w:r>
          </w:p>
        </w:tc>
        <w:tc>
          <w:tcPr>
            <w:tcW w:w="465" w:type="pct"/>
            <w:vAlign w:val="center"/>
          </w:tcPr>
          <w:p w14:paraId="496F6557">
            <w:pPr>
              <w:jc w:val="center"/>
              <w:rPr>
                <w:rFonts w:hint="eastAsia" w:ascii="宋体" w:hAnsi="宋体"/>
                <w:szCs w:val="21"/>
              </w:rPr>
            </w:pPr>
            <w:r>
              <w:rPr>
                <w:rFonts w:ascii="宋体" w:hAnsi="宋体"/>
                <w:szCs w:val="21"/>
              </w:rPr>
              <w:t>—</w:t>
            </w:r>
          </w:p>
        </w:tc>
        <w:tc>
          <w:tcPr>
            <w:tcW w:w="465" w:type="pct"/>
            <w:vAlign w:val="center"/>
          </w:tcPr>
          <w:p w14:paraId="518F9472">
            <w:pPr>
              <w:jc w:val="center"/>
              <w:rPr>
                <w:rFonts w:hint="eastAsia" w:ascii="宋体" w:hAnsi="宋体"/>
                <w:szCs w:val="21"/>
              </w:rPr>
            </w:pPr>
            <w:r>
              <w:rPr>
                <w:rFonts w:ascii="宋体" w:hAnsi="宋体"/>
                <w:szCs w:val="21"/>
              </w:rPr>
              <w:t>●</w:t>
            </w:r>
          </w:p>
        </w:tc>
        <w:tc>
          <w:tcPr>
            <w:tcW w:w="465" w:type="pct"/>
            <w:vAlign w:val="center"/>
          </w:tcPr>
          <w:p w14:paraId="0C3EAB17">
            <w:pPr>
              <w:jc w:val="center"/>
              <w:rPr>
                <w:rFonts w:hint="eastAsia" w:ascii="宋体" w:hAnsi="宋体"/>
                <w:szCs w:val="21"/>
              </w:rPr>
            </w:pPr>
            <w:r>
              <w:rPr>
                <w:rFonts w:ascii="宋体" w:hAnsi="宋体"/>
                <w:szCs w:val="21"/>
              </w:rPr>
              <w:t>●</w:t>
            </w:r>
          </w:p>
        </w:tc>
        <w:tc>
          <w:tcPr>
            <w:tcW w:w="465" w:type="pct"/>
            <w:vAlign w:val="center"/>
          </w:tcPr>
          <w:p w14:paraId="5B364461">
            <w:pPr>
              <w:jc w:val="center"/>
              <w:rPr>
                <w:rFonts w:hint="eastAsia" w:ascii="宋体" w:hAnsi="宋体"/>
                <w:szCs w:val="21"/>
              </w:rPr>
            </w:pPr>
            <w:r>
              <w:rPr>
                <w:rFonts w:ascii="宋体" w:hAnsi="宋体"/>
                <w:szCs w:val="21"/>
              </w:rPr>
              <w:t>—</w:t>
            </w:r>
          </w:p>
        </w:tc>
      </w:tr>
      <w:tr w14:paraId="75A9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2865DC4">
            <w:pPr>
              <w:pStyle w:val="456"/>
              <w:numPr>
                <w:ilvl w:val="0"/>
                <w:numId w:val="33"/>
              </w:numPr>
              <w:ind w:firstLineChars="0"/>
              <w:jc w:val="center"/>
              <w:rPr>
                <w:rFonts w:hint="eastAsia" w:ascii="宋体" w:hAnsi="宋体"/>
                <w:szCs w:val="21"/>
              </w:rPr>
            </w:pPr>
          </w:p>
        </w:tc>
        <w:tc>
          <w:tcPr>
            <w:tcW w:w="1763" w:type="pct"/>
            <w:vAlign w:val="center"/>
          </w:tcPr>
          <w:p w14:paraId="27C81A8C">
            <w:pPr>
              <w:rPr>
                <w:rFonts w:hint="eastAsia" w:ascii="宋体" w:hAnsi="宋体"/>
                <w:szCs w:val="21"/>
              </w:rPr>
            </w:pPr>
            <w:r>
              <w:rPr>
                <w:rFonts w:ascii="宋体" w:hAnsi="宋体"/>
                <w:szCs w:val="21"/>
              </w:rPr>
              <w:t>机械性能试验</w:t>
            </w:r>
          </w:p>
        </w:tc>
        <w:tc>
          <w:tcPr>
            <w:tcW w:w="568" w:type="pct"/>
            <w:vAlign w:val="center"/>
          </w:tcPr>
          <w:p w14:paraId="42AF2787">
            <w:pPr>
              <w:jc w:val="center"/>
              <w:rPr>
                <w:rFonts w:hint="eastAsia" w:ascii="宋体" w:hAnsi="宋体"/>
                <w:szCs w:val="21"/>
              </w:rPr>
            </w:pPr>
            <w:r>
              <w:rPr>
                <w:rFonts w:hint="eastAsia" w:ascii="宋体" w:hAnsi="宋体"/>
                <w:szCs w:val="21"/>
              </w:rPr>
              <w:t>6.</w:t>
            </w:r>
            <w:r>
              <w:rPr>
                <w:rFonts w:ascii="宋体" w:hAnsi="宋体"/>
                <w:szCs w:val="21"/>
              </w:rPr>
              <w:t>13</w:t>
            </w:r>
          </w:p>
        </w:tc>
        <w:tc>
          <w:tcPr>
            <w:tcW w:w="465" w:type="pct"/>
            <w:vAlign w:val="center"/>
          </w:tcPr>
          <w:p w14:paraId="548C487F">
            <w:pPr>
              <w:jc w:val="center"/>
              <w:rPr>
                <w:rFonts w:hint="eastAsia" w:ascii="宋体" w:hAnsi="宋体"/>
                <w:szCs w:val="21"/>
              </w:rPr>
            </w:pPr>
            <w:r>
              <w:rPr>
                <w:rFonts w:ascii="宋体" w:hAnsi="宋体"/>
                <w:szCs w:val="21"/>
              </w:rPr>
              <w:t>○</w:t>
            </w:r>
          </w:p>
        </w:tc>
        <w:tc>
          <w:tcPr>
            <w:tcW w:w="465" w:type="pct"/>
            <w:vAlign w:val="center"/>
          </w:tcPr>
          <w:p w14:paraId="24C623E7">
            <w:pPr>
              <w:jc w:val="center"/>
              <w:rPr>
                <w:rFonts w:hint="eastAsia" w:ascii="宋体" w:hAnsi="宋体"/>
                <w:szCs w:val="21"/>
              </w:rPr>
            </w:pPr>
            <w:r>
              <w:rPr>
                <w:rFonts w:ascii="宋体" w:hAnsi="宋体"/>
                <w:szCs w:val="21"/>
              </w:rPr>
              <w:t>—</w:t>
            </w:r>
          </w:p>
        </w:tc>
        <w:tc>
          <w:tcPr>
            <w:tcW w:w="465" w:type="pct"/>
            <w:vAlign w:val="center"/>
          </w:tcPr>
          <w:p w14:paraId="605C20BE">
            <w:pPr>
              <w:jc w:val="center"/>
              <w:rPr>
                <w:rFonts w:hint="eastAsia" w:ascii="宋体" w:hAnsi="宋体"/>
                <w:szCs w:val="21"/>
              </w:rPr>
            </w:pPr>
            <w:r>
              <w:rPr>
                <w:rFonts w:ascii="宋体" w:hAnsi="宋体"/>
                <w:szCs w:val="21"/>
              </w:rPr>
              <w:t>○</w:t>
            </w:r>
          </w:p>
        </w:tc>
        <w:tc>
          <w:tcPr>
            <w:tcW w:w="465" w:type="pct"/>
            <w:vAlign w:val="center"/>
          </w:tcPr>
          <w:p w14:paraId="49611255">
            <w:pPr>
              <w:jc w:val="center"/>
              <w:rPr>
                <w:rFonts w:hint="eastAsia" w:ascii="宋体" w:hAnsi="宋体"/>
                <w:szCs w:val="21"/>
              </w:rPr>
            </w:pPr>
            <w:r>
              <w:rPr>
                <w:rFonts w:ascii="宋体" w:hAnsi="宋体"/>
                <w:szCs w:val="21"/>
              </w:rPr>
              <w:t>○</w:t>
            </w:r>
          </w:p>
        </w:tc>
        <w:tc>
          <w:tcPr>
            <w:tcW w:w="465" w:type="pct"/>
            <w:vAlign w:val="center"/>
          </w:tcPr>
          <w:p w14:paraId="2C0923A4">
            <w:pPr>
              <w:jc w:val="center"/>
              <w:rPr>
                <w:rFonts w:hint="eastAsia" w:ascii="宋体" w:hAnsi="宋体"/>
                <w:szCs w:val="21"/>
              </w:rPr>
            </w:pPr>
            <w:r>
              <w:rPr>
                <w:rFonts w:ascii="宋体" w:hAnsi="宋体"/>
                <w:szCs w:val="21"/>
              </w:rPr>
              <w:t>—</w:t>
            </w:r>
          </w:p>
        </w:tc>
      </w:tr>
      <w:tr w14:paraId="4EA1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4293713">
            <w:pPr>
              <w:pStyle w:val="456"/>
              <w:numPr>
                <w:ilvl w:val="0"/>
                <w:numId w:val="33"/>
              </w:numPr>
              <w:ind w:firstLineChars="0"/>
              <w:jc w:val="center"/>
              <w:rPr>
                <w:rFonts w:hint="eastAsia" w:ascii="宋体" w:hAnsi="宋体"/>
                <w:szCs w:val="21"/>
              </w:rPr>
            </w:pPr>
          </w:p>
        </w:tc>
        <w:tc>
          <w:tcPr>
            <w:tcW w:w="1763" w:type="pct"/>
            <w:vAlign w:val="center"/>
          </w:tcPr>
          <w:p w14:paraId="6C32D719">
            <w:pPr>
              <w:rPr>
                <w:rFonts w:hint="eastAsia" w:ascii="宋体" w:hAnsi="宋体"/>
                <w:szCs w:val="21"/>
              </w:rPr>
            </w:pPr>
            <w:r>
              <w:rPr>
                <w:rFonts w:ascii="宋体" w:hAnsi="宋体"/>
                <w:szCs w:val="21"/>
              </w:rPr>
              <w:t>无线通信性能试验</w:t>
            </w:r>
          </w:p>
        </w:tc>
        <w:tc>
          <w:tcPr>
            <w:tcW w:w="568" w:type="pct"/>
            <w:vAlign w:val="center"/>
          </w:tcPr>
          <w:p w14:paraId="7572DC61">
            <w:pPr>
              <w:jc w:val="center"/>
              <w:rPr>
                <w:rFonts w:hint="eastAsia" w:ascii="宋体" w:hAnsi="宋体"/>
                <w:szCs w:val="21"/>
              </w:rPr>
            </w:pPr>
            <w:r>
              <w:rPr>
                <w:rFonts w:hint="eastAsia" w:ascii="宋体" w:hAnsi="宋体"/>
                <w:szCs w:val="21"/>
              </w:rPr>
              <w:t>6.</w:t>
            </w:r>
            <w:r>
              <w:rPr>
                <w:rFonts w:ascii="宋体" w:hAnsi="宋体"/>
                <w:szCs w:val="21"/>
              </w:rPr>
              <w:t>14</w:t>
            </w:r>
          </w:p>
        </w:tc>
        <w:tc>
          <w:tcPr>
            <w:tcW w:w="465" w:type="pct"/>
            <w:vAlign w:val="center"/>
          </w:tcPr>
          <w:p w14:paraId="527D70A5">
            <w:pPr>
              <w:jc w:val="center"/>
              <w:rPr>
                <w:rFonts w:hint="eastAsia" w:ascii="宋体" w:hAnsi="宋体"/>
                <w:szCs w:val="21"/>
              </w:rPr>
            </w:pPr>
            <w:r>
              <w:rPr>
                <w:rFonts w:ascii="宋体" w:hAnsi="宋体"/>
                <w:szCs w:val="21"/>
              </w:rPr>
              <w:t>●</w:t>
            </w:r>
          </w:p>
        </w:tc>
        <w:tc>
          <w:tcPr>
            <w:tcW w:w="465" w:type="pct"/>
            <w:vAlign w:val="center"/>
          </w:tcPr>
          <w:p w14:paraId="31574A13">
            <w:pPr>
              <w:jc w:val="center"/>
              <w:rPr>
                <w:rFonts w:hint="eastAsia" w:ascii="宋体" w:hAnsi="宋体"/>
                <w:szCs w:val="21"/>
              </w:rPr>
            </w:pPr>
            <w:r>
              <w:rPr>
                <w:rFonts w:ascii="宋体" w:hAnsi="宋体"/>
                <w:szCs w:val="21"/>
              </w:rPr>
              <w:t>●</w:t>
            </w:r>
          </w:p>
        </w:tc>
        <w:tc>
          <w:tcPr>
            <w:tcW w:w="465" w:type="pct"/>
            <w:vAlign w:val="center"/>
          </w:tcPr>
          <w:p w14:paraId="7CC19676">
            <w:pPr>
              <w:jc w:val="center"/>
              <w:rPr>
                <w:rFonts w:hint="eastAsia" w:ascii="宋体" w:hAnsi="宋体"/>
                <w:szCs w:val="21"/>
              </w:rPr>
            </w:pPr>
            <w:r>
              <w:rPr>
                <w:rFonts w:ascii="宋体" w:hAnsi="宋体"/>
                <w:szCs w:val="21"/>
              </w:rPr>
              <w:t>○</w:t>
            </w:r>
          </w:p>
        </w:tc>
        <w:tc>
          <w:tcPr>
            <w:tcW w:w="465" w:type="pct"/>
            <w:vAlign w:val="center"/>
          </w:tcPr>
          <w:p w14:paraId="29B62BB9">
            <w:pPr>
              <w:jc w:val="center"/>
              <w:rPr>
                <w:rFonts w:hint="eastAsia" w:ascii="宋体" w:hAnsi="宋体"/>
                <w:szCs w:val="21"/>
              </w:rPr>
            </w:pPr>
            <w:r>
              <w:rPr>
                <w:rFonts w:ascii="宋体" w:hAnsi="宋体"/>
                <w:szCs w:val="21"/>
              </w:rPr>
              <w:t>○</w:t>
            </w:r>
          </w:p>
        </w:tc>
        <w:tc>
          <w:tcPr>
            <w:tcW w:w="465" w:type="pct"/>
            <w:vAlign w:val="center"/>
          </w:tcPr>
          <w:p w14:paraId="4CB81F9D">
            <w:pPr>
              <w:jc w:val="center"/>
              <w:rPr>
                <w:rFonts w:hint="eastAsia" w:ascii="宋体" w:hAnsi="宋体"/>
                <w:szCs w:val="21"/>
              </w:rPr>
            </w:pPr>
            <w:r>
              <w:rPr>
                <w:rFonts w:ascii="宋体" w:hAnsi="宋体"/>
                <w:szCs w:val="21"/>
              </w:rPr>
              <w:t>—</w:t>
            </w:r>
          </w:p>
        </w:tc>
      </w:tr>
      <w:tr w14:paraId="4B79A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AB0F332">
            <w:pPr>
              <w:pStyle w:val="456"/>
              <w:numPr>
                <w:ilvl w:val="0"/>
                <w:numId w:val="33"/>
              </w:numPr>
              <w:ind w:firstLineChars="0"/>
              <w:jc w:val="center"/>
              <w:rPr>
                <w:rFonts w:hint="eastAsia" w:ascii="宋体" w:hAnsi="宋体"/>
                <w:szCs w:val="21"/>
              </w:rPr>
            </w:pPr>
          </w:p>
        </w:tc>
        <w:tc>
          <w:tcPr>
            <w:tcW w:w="1763" w:type="pct"/>
            <w:vAlign w:val="center"/>
          </w:tcPr>
          <w:p w14:paraId="616E83F4">
            <w:pPr>
              <w:rPr>
                <w:rFonts w:hint="eastAsia" w:ascii="宋体" w:hAnsi="宋体"/>
                <w:szCs w:val="21"/>
              </w:rPr>
            </w:pPr>
            <w:r>
              <w:rPr>
                <w:rFonts w:ascii="宋体" w:hAnsi="宋体"/>
                <w:szCs w:val="21"/>
              </w:rPr>
              <w:t>信息安全试验</w:t>
            </w:r>
          </w:p>
        </w:tc>
        <w:tc>
          <w:tcPr>
            <w:tcW w:w="568" w:type="pct"/>
            <w:vAlign w:val="center"/>
          </w:tcPr>
          <w:p w14:paraId="67C909B8">
            <w:pPr>
              <w:jc w:val="center"/>
              <w:rPr>
                <w:rFonts w:hint="eastAsia" w:ascii="宋体" w:hAnsi="宋体"/>
                <w:szCs w:val="21"/>
              </w:rPr>
            </w:pPr>
            <w:r>
              <w:rPr>
                <w:rFonts w:hint="eastAsia" w:ascii="宋体" w:hAnsi="宋体"/>
                <w:szCs w:val="21"/>
              </w:rPr>
              <w:t>6.</w:t>
            </w:r>
            <w:r>
              <w:rPr>
                <w:rFonts w:ascii="宋体" w:hAnsi="宋体"/>
                <w:szCs w:val="21"/>
              </w:rPr>
              <w:t>15</w:t>
            </w:r>
          </w:p>
        </w:tc>
        <w:tc>
          <w:tcPr>
            <w:tcW w:w="465" w:type="pct"/>
            <w:vAlign w:val="center"/>
          </w:tcPr>
          <w:p w14:paraId="2686CF22">
            <w:pPr>
              <w:jc w:val="center"/>
              <w:rPr>
                <w:rFonts w:hint="eastAsia" w:ascii="宋体" w:hAnsi="宋体"/>
                <w:szCs w:val="21"/>
              </w:rPr>
            </w:pPr>
            <w:r>
              <w:rPr>
                <w:rFonts w:ascii="宋体" w:hAnsi="宋体"/>
                <w:szCs w:val="21"/>
              </w:rPr>
              <w:t>○</w:t>
            </w:r>
          </w:p>
        </w:tc>
        <w:tc>
          <w:tcPr>
            <w:tcW w:w="465" w:type="pct"/>
            <w:vAlign w:val="center"/>
          </w:tcPr>
          <w:p w14:paraId="1CC5056C">
            <w:pPr>
              <w:jc w:val="center"/>
              <w:rPr>
                <w:rFonts w:hint="eastAsia" w:ascii="宋体" w:hAnsi="宋体"/>
                <w:szCs w:val="21"/>
              </w:rPr>
            </w:pPr>
            <w:r>
              <w:rPr>
                <w:rFonts w:ascii="宋体" w:hAnsi="宋体"/>
                <w:szCs w:val="21"/>
              </w:rPr>
              <w:t>—</w:t>
            </w:r>
          </w:p>
        </w:tc>
        <w:tc>
          <w:tcPr>
            <w:tcW w:w="465" w:type="pct"/>
            <w:vAlign w:val="center"/>
          </w:tcPr>
          <w:p w14:paraId="4D6DD14E">
            <w:pPr>
              <w:jc w:val="center"/>
              <w:rPr>
                <w:rFonts w:hint="eastAsia" w:ascii="宋体" w:hAnsi="宋体"/>
                <w:szCs w:val="21"/>
              </w:rPr>
            </w:pPr>
            <w:r>
              <w:rPr>
                <w:rFonts w:ascii="宋体" w:hAnsi="宋体"/>
                <w:szCs w:val="21"/>
              </w:rPr>
              <w:t>○</w:t>
            </w:r>
          </w:p>
        </w:tc>
        <w:tc>
          <w:tcPr>
            <w:tcW w:w="465" w:type="pct"/>
            <w:vAlign w:val="center"/>
          </w:tcPr>
          <w:p w14:paraId="09038BB6">
            <w:pPr>
              <w:jc w:val="center"/>
              <w:rPr>
                <w:rFonts w:hint="eastAsia" w:ascii="宋体" w:hAnsi="宋体"/>
                <w:szCs w:val="21"/>
              </w:rPr>
            </w:pPr>
            <w:r>
              <w:rPr>
                <w:rFonts w:ascii="宋体" w:hAnsi="宋体"/>
                <w:szCs w:val="21"/>
              </w:rPr>
              <w:t>—</w:t>
            </w:r>
          </w:p>
        </w:tc>
        <w:tc>
          <w:tcPr>
            <w:tcW w:w="465" w:type="pct"/>
            <w:vAlign w:val="center"/>
          </w:tcPr>
          <w:p w14:paraId="68136795">
            <w:pPr>
              <w:jc w:val="center"/>
              <w:rPr>
                <w:rFonts w:hint="eastAsia" w:ascii="宋体" w:hAnsi="宋体"/>
                <w:szCs w:val="21"/>
              </w:rPr>
            </w:pPr>
            <w:r>
              <w:rPr>
                <w:rFonts w:ascii="宋体" w:hAnsi="宋体"/>
                <w:szCs w:val="21"/>
              </w:rPr>
              <w:t>—</w:t>
            </w:r>
          </w:p>
        </w:tc>
      </w:tr>
      <w:tr w14:paraId="07D0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161E8F0A">
            <w:pPr>
              <w:pStyle w:val="456"/>
              <w:numPr>
                <w:ilvl w:val="0"/>
                <w:numId w:val="33"/>
              </w:numPr>
              <w:ind w:firstLineChars="0"/>
              <w:jc w:val="center"/>
              <w:rPr>
                <w:rFonts w:hint="eastAsia" w:ascii="宋体" w:hAnsi="宋体"/>
                <w:szCs w:val="21"/>
              </w:rPr>
            </w:pPr>
          </w:p>
        </w:tc>
        <w:tc>
          <w:tcPr>
            <w:tcW w:w="1763" w:type="pct"/>
            <w:vAlign w:val="center"/>
          </w:tcPr>
          <w:p w14:paraId="2D62388B">
            <w:pPr>
              <w:rPr>
                <w:rFonts w:hint="eastAsia" w:ascii="宋体" w:hAnsi="宋体"/>
                <w:szCs w:val="21"/>
              </w:rPr>
            </w:pPr>
            <w:r>
              <w:rPr>
                <w:rFonts w:ascii="宋体" w:hAnsi="宋体"/>
                <w:szCs w:val="21"/>
              </w:rPr>
              <w:t>电气安全试验</w:t>
            </w:r>
          </w:p>
        </w:tc>
        <w:tc>
          <w:tcPr>
            <w:tcW w:w="568" w:type="pct"/>
            <w:vAlign w:val="center"/>
          </w:tcPr>
          <w:p w14:paraId="2C1FF208">
            <w:pPr>
              <w:jc w:val="center"/>
              <w:rPr>
                <w:rFonts w:hint="eastAsia" w:ascii="宋体" w:hAnsi="宋体"/>
                <w:szCs w:val="21"/>
              </w:rPr>
            </w:pPr>
            <w:r>
              <w:rPr>
                <w:rFonts w:hint="eastAsia" w:ascii="宋体" w:hAnsi="宋体"/>
                <w:szCs w:val="21"/>
              </w:rPr>
              <w:t>6.</w:t>
            </w:r>
            <w:r>
              <w:rPr>
                <w:rFonts w:ascii="宋体" w:hAnsi="宋体"/>
                <w:szCs w:val="21"/>
              </w:rPr>
              <w:t>16</w:t>
            </w:r>
          </w:p>
        </w:tc>
        <w:tc>
          <w:tcPr>
            <w:tcW w:w="465" w:type="pct"/>
            <w:vAlign w:val="center"/>
          </w:tcPr>
          <w:p w14:paraId="6094E5F6">
            <w:pPr>
              <w:jc w:val="center"/>
              <w:rPr>
                <w:rFonts w:hint="eastAsia" w:ascii="宋体" w:hAnsi="宋体"/>
                <w:szCs w:val="21"/>
              </w:rPr>
            </w:pPr>
            <w:r>
              <w:rPr>
                <w:rFonts w:ascii="宋体" w:hAnsi="宋体"/>
                <w:szCs w:val="21"/>
              </w:rPr>
              <w:t>●</w:t>
            </w:r>
          </w:p>
        </w:tc>
        <w:tc>
          <w:tcPr>
            <w:tcW w:w="465" w:type="pct"/>
            <w:vAlign w:val="center"/>
          </w:tcPr>
          <w:p w14:paraId="4B46EC07">
            <w:pPr>
              <w:jc w:val="center"/>
              <w:rPr>
                <w:rFonts w:hint="eastAsia" w:ascii="宋体" w:hAnsi="宋体"/>
                <w:szCs w:val="21"/>
              </w:rPr>
            </w:pPr>
            <w:r>
              <w:rPr>
                <w:rFonts w:ascii="宋体" w:hAnsi="宋体"/>
                <w:szCs w:val="21"/>
              </w:rPr>
              <w:t>○</w:t>
            </w:r>
          </w:p>
        </w:tc>
        <w:tc>
          <w:tcPr>
            <w:tcW w:w="465" w:type="pct"/>
            <w:vAlign w:val="center"/>
          </w:tcPr>
          <w:p w14:paraId="7AD9A454">
            <w:pPr>
              <w:jc w:val="center"/>
              <w:rPr>
                <w:rFonts w:hint="eastAsia" w:ascii="宋体" w:hAnsi="宋体"/>
                <w:szCs w:val="21"/>
              </w:rPr>
            </w:pPr>
            <w:r>
              <w:rPr>
                <w:rFonts w:ascii="宋体" w:hAnsi="宋体"/>
                <w:szCs w:val="21"/>
              </w:rPr>
              <w:t>●</w:t>
            </w:r>
          </w:p>
        </w:tc>
        <w:tc>
          <w:tcPr>
            <w:tcW w:w="465" w:type="pct"/>
            <w:vAlign w:val="center"/>
          </w:tcPr>
          <w:p w14:paraId="0A8217EA">
            <w:pPr>
              <w:jc w:val="center"/>
              <w:rPr>
                <w:rFonts w:hint="eastAsia" w:ascii="宋体" w:hAnsi="宋体"/>
                <w:szCs w:val="21"/>
              </w:rPr>
            </w:pPr>
            <w:r>
              <w:rPr>
                <w:rFonts w:ascii="宋体" w:hAnsi="宋体"/>
                <w:szCs w:val="21"/>
              </w:rPr>
              <w:t>—</w:t>
            </w:r>
          </w:p>
        </w:tc>
        <w:tc>
          <w:tcPr>
            <w:tcW w:w="465" w:type="pct"/>
            <w:vAlign w:val="center"/>
          </w:tcPr>
          <w:p w14:paraId="3BDC26FA">
            <w:pPr>
              <w:jc w:val="center"/>
              <w:rPr>
                <w:rFonts w:hint="eastAsia" w:ascii="宋体" w:hAnsi="宋体"/>
                <w:szCs w:val="21"/>
              </w:rPr>
            </w:pPr>
            <w:r>
              <w:rPr>
                <w:rFonts w:ascii="宋体" w:hAnsi="宋体"/>
                <w:szCs w:val="21"/>
              </w:rPr>
              <w:t>—</w:t>
            </w:r>
          </w:p>
        </w:tc>
      </w:tr>
      <w:tr w14:paraId="0EBF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5ED2E4C">
            <w:pPr>
              <w:pStyle w:val="456"/>
              <w:numPr>
                <w:ilvl w:val="0"/>
                <w:numId w:val="33"/>
              </w:numPr>
              <w:ind w:firstLineChars="0"/>
              <w:jc w:val="center"/>
              <w:rPr>
                <w:rFonts w:hint="eastAsia" w:ascii="宋体" w:hAnsi="宋体"/>
                <w:szCs w:val="21"/>
              </w:rPr>
            </w:pPr>
          </w:p>
        </w:tc>
        <w:tc>
          <w:tcPr>
            <w:tcW w:w="1763" w:type="pct"/>
            <w:vAlign w:val="center"/>
          </w:tcPr>
          <w:p w14:paraId="07160D4D">
            <w:pPr>
              <w:rPr>
                <w:rFonts w:hint="eastAsia" w:ascii="宋体" w:hAnsi="宋体"/>
                <w:szCs w:val="21"/>
              </w:rPr>
            </w:pPr>
            <w:r>
              <w:rPr>
                <w:rFonts w:ascii="宋体" w:hAnsi="宋体"/>
                <w:szCs w:val="21"/>
              </w:rPr>
              <w:t>电磁兼容试验</w:t>
            </w:r>
          </w:p>
        </w:tc>
        <w:tc>
          <w:tcPr>
            <w:tcW w:w="568" w:type="pct"/>
            <w:vAlign w:val="center"/>
          </w:tcPr>
          <w:p w14:paraId="740907D4">
            <w:pPr>
              <w:jc w:val="center"/>
              <w:rPr>
                <w:rFonts w:hint="eastAsia" w:ascii="宋体" w:hAnsi="宋体"/>
                <w:szCs w:val="21"/>
              </w:rPr>
            </w:pPr>
            <w:r>
              <w:rPr>
                <w:rFonts w:hint="eastAsia" w:ascii="宋体" w:hAnsi="宋体"/>
                <w:szCs w:val="21"/>
              </w:rPr>
              <w:t>6.</w:t>
            </w:r>
            <w:r>
              <w:rPr>
                <w:rFonts w:ascii="宋体" w:hAnsi="宋体"/>
                <w:szCs w:val="21"/>
              </w:rPr>
              <w:t>17</w:t>
            </w:r>
          </w:p>
        </w:tc>
        <w:tc>
          <w:tcPr>
            <w:tcW w:w="465" w:type="pct"/>
            <w:vAlign w:val="center"/>
          </w:tcPr>
          <w:p w14:paraId="197E4D73">
            <w:pPr>
              <w:jc w:val="center"/>
              <w:rPr>
                <w:rFonts w:hint="eastAsia" w:ascii="宋体" w:hAnsi="宋体"/>
                <w:szCs w:val="21"/>
              </w:rPr>
            </w:pPr>
            <w:r>
              <w:rPr>
                <w:rFonts w:ascii="宋体" w:hAnsi="宋体"/>
                <w:szCs w:val="21"/>
              </w:rPr>
              <w:t>●</w:t>
            </w:r>
          </w:p>
        </w:tc>
        <w:tc>
          <w:tcPr>
            <w:tcW w:w="465" w:type="pct"/>
            <w:vAlign w:val="center"/>
          </w:tcPr>
          <w:p w14:paraId="1D6DEAF4">
            <w:pPr>
              <w:jc w:val="center"/>
              <w:rPr>
                <w:rFonts w:hint="eastAsia" w:ascii="宋体" w:hAnsi="宋体"/>
                <w:szCs w:val="21"/>
              </w:rPr>
            </w:pPr>
            <w:r>
              <w:rPr>
                <w:rFonts w:ascii="宋体" w:hAnsi="宋体"/>
                <w:szCs w:val="21"/>
              </w:rPr>
              <w:t>○</w:t>
            </w:r>
          </w:p>
        </w:tc>
        <w:tc>
          <w:tcPr>
            <w:tcW w:w="465" w:type="pct"/>
            <w:vAlign w:val="center"/>
          </w:tcPr>
          <w:p w14:paraId="1CDB52A2">
            <w:pPr>
              <w:jc w:val="center"/>
              <w:rPr>
                <w:rFonts w:hint="eastAsia" w:ascii="宋体" w:hAnsi="宋体"/>
                <w:szCs w:val="21"/>
              </w:rPr>
            </w:pPr>
            <w:r>
              <w:rPr>
                <w:rFonts w:ascii="宋体" w:hAnsi="宋体"/>
                <w:szCs w:val="21"/>
              </w:rPr>
              <w:t>●</w:t>
            </w:r>
          </w:p>
        </w:tc>
        <w:tc>
          <w:tcPr>
            <w:tcW w:w="465" w:type="pct"/>
            <w:vAlign w:val="center"/>
          </w:tcPr>
          <w:p w14:paraId="24FDC8FA">
            <w:pPr>
              <w:jc w:val="center"/>
              <w:rPr>
                <w:rFonts w:hint="eastAsia" w:ascii="宋体" w:hAnsi="宋体"/>
                <w:szCs w:val="21"/>
              </w:rPr>
            </w:pPr>
            <w:r>
              <w:rPr>
                <w:rFonts w:ascii="宋体" w:hAnsi="宋体"/>
                <w:szCs w:val="21"/>
              </w:rPr>
              <w:t>—</w:t>
            </w:r>
          </w:p>
        </w:tc>
        <w:tc>
          <w:tcPr>
            <w:tcW w:w="465" w:type="pct"/>
            <w:vAlign w:val="center"/>
          </w:tcPr>
          <w:p w14:paraId="3713D42C">
            <w:pPr>
              <w:jc w:val="center"/>
              <w:rPr>
                <w:rFonts w:hint="eastAsia" w:ascii="宋体" w:hAnsi="宋体"/>
                <w:szCs w:val="21"/>
              </w:rPr>
            </w:pPr>
            <w:r>
              <w:rPr>
                <w:rFonts w:ascii="宋体" w:hAnsi="宋体"/>
                <w:szCs w:val="21"/>
              </w:rPr>
              <w:t>—</w:t>
            </w:r>
          </w:p>
        </w:tc>
      </w:tr>
      <w:tr w14:paraId="37CC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E3B1DD0">
            <w:pPr>
              <w:pStyle w:val="456"/>
              <w:numPr>
                <w:ilvl w:val="0"/>
                <w:numId w:val="33"/>
              </w:numPr>
              <w:ind w:firstLineChars="0"/>
              <w:jc w:val="center"/>
              <w:rPr>
                <w:rFonts w:hint="eastAsia" w:ascii="宋体" w:hAnsi="宋体"/>
                <w:szCs w:val="21"/>
              </w:rPr>
            </w:pPr>
          </w:p>
        </w:tc>
        <w:tc>
          <w:tcPr>
            <w:tcW w:w="1763" w:type="pct"/>
            <w:vAlign w:val="center"/>
          </w:tcPr>
          <w:p w14:paraId="1CF38C28">
            <w:pPr>
              <w:rPr>
                <w:rFonts w:hint="eastAsia" w:ascii="宋体" w:hAnsi="宋体"/>
                <w:szCs w:val="21"/>
              </w:rPr>
            </w:pPr>
            <w:r>
              <w:rPr>
                <w:rFonts w:ascii="宋体" w:hAnsi="宋体"/>
                <w:szCs w:val="21"/>
              </w:rPr>
              <w:t>水浸与防盗报警功能试验</w:t>
            </w:r>
          </w:p>
        </w:tc>
        <w:tc>
          <w:tcPr>
            <w:tcW w:w="568" w:type="pct"/>
            <w:vAlign w:val="center"/>
          </w:tcPr>
          <w:p w14:paraId="46549AF8">
            <w:pPr>
              <w:jc w:val="center"/>
              <w:rPr>
                <w:rFonts w:hint="eastAsia" w:ascii="宋体" w:hAnsi="宋体"/>
                <w:szCs w:val="21"/>
              </w:rPr>
            </w:pPr>
            <w:r>
              <w:rPr>
                <w:rFonts w:hint="eastAsia" w:ascii="宋体" w:hAnsi="宋体"/>
                <w:szCs w:val="21"/>
              </w:rPr>
              <w:t>6.</w:t>
            </w:r>
            <w:r>
              <w:rPr>
                <w:rFonts w:ascii="宋体" w:hAnsi="宋体"/>
                <w:szCs w:val="21"/>
              </w:rPr>
              <w:t>18</w:t>
            </w:r>
          </w:p>
        </w:tc>
        <w:tc>
          <w:tcPr>
            <w:tcW w:w="465" w:type="pct"/>
            <w:vAlign w:val="center"/>
          </w:tcPr>
          <w:p w14:paraId="36C9FE07">
            <w:pPr>
              <w:jc w:val="center"/>
              <w:rPr>
                <w:rFonts w:hint="eastAsia" w:ascii="宋体" w:hAnsi="宋体"/>
                <w:szCs w:val="21"/>
              </w:rPr>
            </w:pPr>
            <w:r>
              <w:rPr>
                <w:rFonts w:ascii="宋体" w:hAnsi="宋体"/>
                <w:szCs w:val="21"/>
              </w:rPr>
              <w:t>●</w:t>
            </w:r>
          </w:p>
        </w:tc>
        <w:tc>
          <w:tcPr>
            <w:tcW w:w="465" w:type="pct"/>
            <w:vAlign w:val="center"/>
          </w:tcPr>
          <w:p w14:paraId="7E231587">
            <w:pPr>
              <w:jc w:val="center"/>
              <w:rPr>
                <w:rFonts w:hint="eastAsia" w:ascii="宋体" w:hAnsi="宋体"/>
                <w:szCs w:val="21"/>
              </w:rPr>
            </w:pPr>
            <w:r>
              <w:rPr>
                <w:rFonts w:ascii="宋体" w:hAnsi="宋体"/>
                <w:szCs w:val="21"/>
              </w:rPr>
              <w:t>○</w:t>
            </w:r>
          </w:p>
        </w:tc>
        <w:tc>
          <w:tcPr>
            <w:tcW w:w="465" w:type="pct"/>
            <w:vAlign w:val="center"/>
          </w:tcPr>
          <w:p w14:paraId="22FDC4B8">
            <w:pPr>
              <w:jc w:val="center"/>
              <w:rPr>
                <w:rFonts w:hint="eastAsia" w:ascii="宋体" w:hAnsi="宋体"/>
                <w:szCs w:val="21"/>
              </w:rPr>
            </w:pPr>
            <w:r>
              <w:rPr>
                <w:rFonts w:ascii="宋体" w:hAnsi="宋体"/>
                <w:szCs w:val="21"/>
              </w:rPr>
              <w:t>●</w:t>
            </w:r>
          </w:p>
        </w:tc>
        <w:tc>
          <w:tcPr>
            <w:tcW w:w="465" w:type="pct"/>
            <w:vAlign w:val="center"/>
          </w:tcPr>
          <w:p w14:paraId="7C70973D">
            <w:pPr>
              <w:jc w:val="center"/>
              <w:rPr>
                <w:rFonts w:hint="eastAsia" w:ascii="宋体" w:hAnsi="宋体"/>
                <w:szCs w:val="21"/>
              </w:rPr>
            </w:pPr>
            <w:r>
              <w:rPr>
                <w:rFonts w:ascii="宋体" w:hAnsi="宋体"/>
                <w:szCs w:val="21"/>
              </w:rPr>
              <w:t>○</w:t>
            </w:r>
          </w:p>
        </w:tc>
        <w:tc>
          <w:tcPr>
            <w:tcW w:w="465" w:type="pct"/>
            <w:vAlign w:val="center"/>
          </w:tcPr>
          <w:p w14:paraId="0666FB8C">
            <w:pPr>
              <w:jc w:val="center"/>
              <w:rPr>
                <w:rFonts w:hint="eastAsia" w:ascii="宋体" w:hAnsi="宋体"/>
                <w:szCs w:val="21"/>
              </w:rPr>
            </w:pPr>
            <w:r>
              <w:rPr>
                <w:rFonts w:ascii="宋体" w:hAnsi="宋体"/>
                <w:szCs w:val="21"/>
              </w:rPr>
              <w:t>○</w:t>
            </w:r>
          </w:p>
        </w:tc>
      </w:tr>
    </w:tbl>
    <w:p w14:paraId="46969D78">
      <w:pPr>
        <w:spacing w:line="360" w:lineRule="auto"/>
        <w:jc w:val="center"/>
        <w:rPr>
          <w:rFonts w:hint="eastAsia" w:ascii="宋体" w:hAnsi="宋体"/>
          <w:szCs w:val="21"/>
        </w:rPr>
      </w:pPr>
    </w:p>
    <w:p w14:paraId="1B23E614">
      <w:pPr>
        <w:pStyle w:val="3"/>
        <w:spacing w:before="0" w:after="0" w:line="360" w:lineRule="auto"/>
        <w:rPr>
          <w:rFonts w:hint="eastAsia" w:ascii="黑体" w:hAnsi="黑体" w:eastAsia="黑体"/>
          <w:b w:val="0"/>
          <w:bCs/>
          <w:szCs w:val="21"/>
        </w:rPr>
      </w:pPr>
      <w:bookmarkStart w:id="201" w:name="_Toc24487"/>
      <w:bookmarkStart w:id="202" w:name="_Toc27498"/>
      <w:bookmarkStart w:id="203" w:name="_Toc1775"/>
      <w:bookmarkStart w:id="204" w:name="_Toc229216093"/>
      <w:bookmarkStart w:id="205" w:name="_Toc229213784"/>
      <w:bookmarkStart w:id="206" w:name="_Toc265313594"/>
      <w:bookmarkStart w:id="207" w:name="_Toc6743"/>
      <w:bookmarkStart w:id="208" w:name="_Toc167"/>
      <w:bookmarkStart w:id="209" w:name="_Toc12089"/>
      <w:bookmarkStart w:id="210" w:name="_Toc500920863"/>
      <w:bookmarkStart w:id="211" w:name="_Toc22043"/>
      <w:bookmarkStart w:id="212" w:name="_Toc26260"/>
      <w:bookmarkStart w:id="213" w:name="_Toc14480"/>
      <w:bookmarkStart w:id="214" w:name="_Toc12096"/>
      <w:bookmarkStart w:id="215" w:name="_Toc17805"/>
      <w:bookmarkStart w:id="216" w:name="_Toc11022"/>
      <w:bookmarkStart w:id="217" w:name="_Toc229215788"/>
      <w:bookmarkStart w:id="218" w:name="_Toc168869427"/>
      <w:r>
        <w:rPr>
          <w:rFonts w:ascii="黑体" w:hAnsi="黑体" w:eastAsia="黑体"/>
          <w:b w:val="0"/>
          <w:bCs/>
          <w:szCs w:val="21"/>
        </w:rPr>
        <w:t>7.1 型式试验</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B3E4CCE">
      <w:pPr>
        <w:pStyle w:val="97"/>
        <w:spacing w:line="360" w:lineRule="auto"/>
        <w:ind w:firstLine="420" w:firstLineChars="200"/>
      </w:pPr>
      <w:r>
        <w:t>型式试验应该是制造厂家将设备送交具有资质的检测单位，由检测单位依据试验条目完成检验，并出具型式检验报告。当出现下列情况之一时，应进行型式试验：</w:t>
      </w:r>
    </w:p>
    <w:p w14:paraId="301555E0">
      <w:pPr>
        <w:pStyle w:val="97"/>
        <w:spacing w:line="360" w:lineRule="auto"/>
        <w:ind w:firstLine="420" w:firstLineChars="200"/>
      </w:pPr>
      <w:r>
        <w:rPr>
          <w:rFonts w:hint="eastAsia"/>
        </w:rPr>
        <w:t>1）</w:t>
      </w:r>
      <w:r>
        <w:t xml:space="preserve"> 新产品定型，投运前；</w:t>
      </w:r>
    </w:p>
    <w:p w14:paraId="3D8C4073">
      <w:pPr>
        <w:pStyle w:val="97"/>
        <w:spacing w:line="360" w:lineRule="auto"/>
        <w:ind w:firstLine="420" w:firstLineChars="200"/>
      </w:pPr>
      <w:r>
        <w:rPr>
          <w:rFonts w:hint="eastAsia"/>
        </w:rPr>
        <w:t>2）</w:t>
      </w:r>
      <w:r>
        <w:t xml:space="preserve"> 连续批量生产的设备每</w:t>
      </w:r>
      <w:r>
        <w:rPr>
          <w:rFonts w:hint="eastAsia"/>
        </w:rPr>
        <w:t>三</w:t>
      </w:r>
      <w:r>
        <w:t>年一次；</w:t>
      </w:r>
    </w:p>
    <w:p w14:paraId="48915FF5">
      <w:pPr>
        <w:pStyle w:val="97"/>
        <w:spacing w:line="360" w:lineRule="auto"/>
        <w:ind w:firstLine="420" w:firstLineChars="200"/>
      </w:pPr>
      <w:r>
        <w:rPr>
          <w:rFonts w:hint="eastAsia"/>
        </w:rPr>
        <w:t>3）</w:t>
      </w:r>
      <w:r>
        <w:t xml:space="preserve"> 正式投产后，如设计、工艺材料、元器件有较大改变，可能影响产品性能时；</w:t>
      </w:r>
    </w:p>
    <w:p w14:paraId="0C1B0E3A">
      <w:pPr>
        <w:pStyle w:val="97"/>
        <w:spacing w:line="360" w:lineRule="auto"/>
        <w:ind w:firstLine="420" w:firstLineChars="200"/>
      </w:pPr>
      <w:r>
        <w:rPr>
          <w:rFonts w:hint="eastAsia"/>
        </w:rPr>
        <w:t>4）</w:t>
      </w:r>
      <w:r>
        <w:t xml:space="preserve"> 产品停产一年以上又重新恢复生产时；</w:t>
      </w:r>
    </w:p>
    <w:p w14:paraId="04FD80D8">
      <w:pPr>
        <w:pStyle w:val="97"/>
        <w:spacing w:line="360" w:lineRule="auto"/>
        <w:ind w:firstLine="420" w:firstLineChars="200"/>
      </w:pPr>
      <w:r>
        <w:rPr>
          <w:rFonts w:hint="eastAsia"/>
        </w:rPr>
        <w:t>5）</w:t>
      </w:r>
      <w:r>
        <w:t xml:space="preserve"> 出厂试验结果与型式试验有较大差异时；</w:t>
      </w:r>
    </w:p>
    <w:p w14:paraId="0C4493AC">
      <w:pPr>
        <w:pStyle w:val="97"/>
        <w:spacing w:line="360" w:lineRule="auto"/>
        <w:ind w:firstLine="420" w:firstLineChars="200"/>
      </w:pPr>
      <w:r>
        <w:rPr>
          <w:rFonts w:hint="eastAsia"/>
        </w:rPr>
        <w:t>6）</w:t>
      </w:r>
      <w:r>
        <w:t xml:space="preserve"> 国家技术监督机构或受其委托的技术检验部门提出型式试验要求时；</w:t>
      </w:r>
    </w:p>
    <w:p w14:paraId="3DE1DF9D">
      <w:pPr>
        <w:pStyle w:val="97"/>
        <w:spacing w:line="360" w:lineRule="auto"/>
        <w:ind w:firstLine="420" w:firstLineChars="200"/>
        <w:rPr>
          <w:rFonts w:eastAsia="黑体"/>
          <w:bCs/>
          <w:sz w:val="24"/>
          <w:szCs w:val="24"/>
        </w:rPr>
      </w:pPr>
      <w:r>
        <w:rPr>
          <w:rFonts w:hint="eastAsia"/>
        </w:rPr>
        <w:t>7）</w:t>
      </w:r>
      <w:r>
        <w:t xml:space="preserve"> 合同规定进行型式试验时。</w:t>
      </w:r>
      <w:bookmarkStart w:id="219" w:name="_Toc265313595"/>
      <w:bookmarkStart w:id="220" w:name="_Toc500920864"/>
    </w:p>
    <w:p w14:paraId="1D4C515F">
      <w:pPr>
        <w:pStyle w:val="3"/>
        <w:spacing w:before="0" w:after="0" w:line="360" w:lineRule="auto"/>
        <w:rPr>
          <w:rFonts w:hint="eastAsia" w:ascii="黑体" w:hAnsi="黑体" w:eastAsia="黑体"/>
          <w:b w:val="0"/>
          <w:bCs/>
          <w:szCs w:val="21"/>
        </w:rPr>
      </w:pPr>
      <w:bookmarkStart w:id="221" w:name="_Toc11725"/>
      <w:bookmarkStart w:id="222" w:name="_Toc13157"/>
      <w:bookmarkStart w:id="223" w:name="_Toc12209"/>
      <w:bookmarkStart w:id="224" w:name="_Toc229216094"/>
      <w:bookmarkStart w:id="225" w:name="_Toc27250"/>
      <w:bookmarkStart w:id="226" w:name="_Toc30422"/>
      <w:bookmarkStart w:id="227" w:name="_Toc7584"/>
      <w:bookmarkStart w:id="228" w:name="_Toc28857"/>
      <w:bookmarkStart w:id="229" w:name="_Toc5668"/>
      <w:bookmarkStart w:id="230" w:name="_Toc31526"/>
      <w:bookmarkStart w:id="231" w:name="_Toc9782"/>
      <w:bookmarkStart w:id="232" w:name="_Toc8610"/>
      <w:bookmarkStart w:id="233" w:name="_Toc168869428"/>
      <w:bookmarkStart w:id="234" w:name="_Toc229215789"/>
      <w:bookmarkStart w:id="235" w:name="_Toc229213785"/>
      <w:bookmarkStart w:id="236" w:name="_Toc27715"/>
      <w:r>
        <w:rPr>
          <w:rFonts w:ascii="黑体" w:hAnsi="黑体" w:eastAsia="黑体"/>
          <w:b w:val="0"/>
          <w:bCs/>
          <w:szCs w:val="21"/>
        </w:rPr>
        <w:t>7.2 出厂</w:t>
      </w:r>
      <w:bookmarkEnd w:id="219"/>
      <w:r>
        <w:rPr>
          <w:rFonts w:ascii="黑体" w:hAnsi="黑体" w:eastAsia="黑体"/>
          <w:b w:val="0"/>
          <w:bCs/>
          <w:szCs w:val="21"/>
        </w:rPr>
        <w:t>检验</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3DA59FE">
      <w:pPr>
        <w:pStyle w:val="97"/>
        <w:spacing w:line="360" w:lineRule="auto"/>
        <w:ind w:firstLine="420" w:firstLineChars="200"/>
      </w:pPr>
      <w:r>
        <w:t>每台设备出厂前在正常试验条件下逐个按规定进行例行检验，检验合格后，附有合格证，方可允许出厂。</w:t>
      </w:r>
    </w:p>
    <w:p w14:paraId="3ABB2CC1">
      <w:pPr>
        <w:pStyle w:val="3"/>
        <w:spacing w:before="0" w:after="0" w:line="360" w:lineRule="auto"/>
        <w:rPr>
          <w:rFonts w:hint="eastAsia" w:ascii="黑体" w:hAnsi="黑体" w:eastAsia="黑体"/>
          <w:b w:val="0"/>
          <w:bCs/>
          <w:szCs w:val="21"/>
        </w:rPr>
      </w:pPr>
      <w:bookmarkStart w:id="237" w:name="_Toc500920865"/>
      <w:bookmarkStart w:id="238" w:name="_Toc265313596"/>
      <w:bookmarkStart w:id="239" w:name="_Toc18027"/>
      <w:bookmarkStart w:id="240" w:name="_Toc8872"/>
      <w:bookmarkStart w:id="241" w:name="_Toc168869429"/>
      <w:bookmarkStart w:id="242" w:name="_Toc20994"/>
      <w:bookmarkStart w:id="243" w:name="_Toc28381"/>
      <w:bookmarkStart w:id="244" w:name="_Toc11556"/>
      <w:bookmarkStart w:id="245" w:name="_Toc229213786"/>
      <w:bookmarkStart w:id="246" w:name="_Toc26220"/>
      <w:bookmarkStart w:id="247" w:name="_Toc229215790"/>
      <w:bookmarkStart w:id="248" w:name="_Toc14653"/>
      <w:bookmarkStart w:id="249" w:name="_Toc2706"/>
      <w:bookmarkStart w:id="250" w:name="_Toc23342"/>
      <w:bookmarkStart w:id="251" w:name="_Toc13856"/>
      <w:bookmarkStart w:id="252" w:name="_Toc229216095"/>
      <w:bookmarkStart w:id="253" w:name="_Toc1001"/>
      <w:bookmarkStart w:id="254" w:name="_Toc12515"/>
      <w:r>
        <w:rPr>
          <w:rFonts w:ascii="黑体" w:hAnsi="黑体" w:eastAsia="黑体"/>
          <w:b w:val="0"/>
          <w:bCs/>
          <w:szCs w:val="21"/>
        </w:rPr>
        <w:t xml:space="preserve">7.3 </w:t>
      </w:r>
      <w:bookmarkEnd w:id="237"/>
      <w:bookmarkEnd w:id="238"/>
      <w:bookmarkEnd w:id="239"/>
      <w:r>
        <w:rPr>
          <w:rFonts w:ascii="黑体" w:hAnsi="黑体" w:eastAsia="黑体"/>
          <w:b w:val="0"/>
          <w:bCs/>
          <w:szCs w:val="21"/>
        </w:rPr>
        <w:t>送样检测</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9B0CCE4">
      <w:pPr>
        <w:spacing w:line="360" w:lineRule="auto"/>
        <w:ind w:firstLine="420" w:firstLineChars="200"/>
        <w:rPr>
          <w:rFonts w:hint="eastAsia" w:ascii="宋体" w:hAnsi="宋体"/>
          <w:szCs w:val="21"/>
        </w:rPr>
      </w:pPr>
      <w:r>
        <w:rPr>
          <w:rFonts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4EB12C6E">
      <w:pPr>
        <w:spacing w:line="360" w:lineRule="auto"/>
        <w:ind w:firstLine="420" w:firstLineChars="200"/>
        <w:rPr>
          <w:rFonts w:hint="eastAsia" w:ascii="宋体" w:hAnsi="宋体"/>
          <w:szCs w:val="21"/>
        </w:rPr>
      </w:pPr>
      <w:r>
        <w:rPr>
          <w:rFonts w:ascii="宋体" w:hAnsi="宋体"/>
          <w:szCs w:val="21"/>
        </w:rPr>
        <w:t>A类：</w:t>
      </w:r>
      <w:r>
        <w:rPr>
          <w:rFonts w:hint="eastAsia" w:ascii="宋体" w:hAnsi="宋体"/>
          <w:szCs w:val="21"/>
        </w:rPr>
        <w:t>基本功能试验、起降与停靠性能试验、远程控制功能试验、应急功能试验、数据传输</w:t>
      </w:r>
      <w:r>
        <w:rPr>
          <w:rFonts w:ascii="宋体" w:hAnsi="宋体"/>
          <w:szCs w:val="21"/>
        </w:rPr>
        <w:t>试验</w:t>
      </w:r>
      <w:r>
        <w:rPr>
          <w:rFonts w:hint="eastAsia" w:ascii="宋体" w:hAnsi="宋体"/>
          <w:szCs w:val="21"/>
        </w:rPr>
        <w:t>、自检故障诊断与日志管理试验、</w:t>
      </w:r>
      <w:r>
        <w:rPr>
          <w:rFonts w:ascii="宋体" w:hAnsi="宋体"/>
          <w:szCs w:val="21"/>
        </w:rPr>
        <w:t>信息安全试验</w:t>
      </w:r>
      <w:r>
        <w:rPr>
          <w:rFonts w:hint="eastAsia" w:ascii="宋体" w:hAnsi="宋体"/>
          <w:szCs w:val="21"/>
        </w:rPr>
        <w:t>、</w:t>
      </w:r>
      <w:r>
        <w:rPr>
          <w:rFonts w:ascii="宋体" w:hAnsi="宋体"/>
          <w:szCs w:val="21"/>
        </w:rPr>
        <w:t>电气安全试验</w:t>
      </w:r>
      <w:r>
        <w:rPr>
          <w:rFonts w:hint="eastAsia" w:ascii="宋体" w:hAnsi="宋体"/>
          <w:szCs w:val="21"/>
        </w:rPr>
        <w:t>、</w:t>
      </w:r>
      <w:r>
        <w:rPr>
          <w:rFonts w:ascii="宋体" w:hAnsi="宋体"/>
          <w:szCs w:val="21"/>
        </w:rPr>
        <w:t>电磁兼容试验；</w:t>
      </w:r>
    </w:p>
    <w:p w14:paraId="7E025D7C">
      <w:pPr>
        <w:spacing w:line="360" w:lineRule="auto"/>
        <w:ind w:firstLine="420" w:firstLineChars="200"/>
        <w:rPr>
          <w:rFonts w:hint="eastAsia" w:ascii="宋体" w:hAnsi="宋体"/>
          <w:szCs w:val="21"/>
        </w:rPr>
      </w:pPr>
      <w:r>
        <w:rPr>
          <w:rFonts w:ascii="宋体" w:hAnsi="宋体"/>
          <w:szCs w:val="21"/>
        </w:rPr>
        <w:t>B类：</w:t>
      </w:r>
      <w:r>
        <w:rPr>
          <w:rFonts w:hint="eastAsia" w:ascii="宋体" w:hAnsi="宋体"/>
          <w:szCs w:val="21"/>
        </w:rPr>
        <w:t>环境适应性试验、自动充电及充电保护试验、备用电源功能试验、防护性能试验、机械性能</w:t>
      </w:r>
      <w:r>
        <w:rPr>
          <w:rFonts w:hint="eastAsia"/>
          <w:szCs w:val="21"/>
        </w:rPr>
        <w:t>、水浸与防盗报警功能试验</w:t>
      </w:r>
      <w:r>
        <w:rPr>
          <w:rFonts w:hint="eastAsia" w:ascii="宋体" w:hAnsi="宋体"/>
          <w:szCs w:val="21"/>
        </w:rPr>
        <w:t>、</w:t>
      </w:r>
      <w:r>
        <w:rPr>
          <w:rFonts w:ascii="宋体" w:hAnsi="宋体"/>
          <w:szCs w:val="21"/>
        </w:rPr>
        <w:t>无线通信性能试验；</w:t>
      </w:r>
    </w:p>
    <w:p w14:paraId="3BC962F8">
      <w:pPr>
        <w:pStyle w:val="42"/>
        <w:spacing w:line="360" w:lineRule="auto"/>
        <w:ind w:firstLine="420"/>
        <w:rPr>
          <w:rFonts w:ascii="Times New Roman"/>
          <w:szCs w:val="21"/>
        </w:rPr>
      </w:pPr>
      <w:r>
        <w:rPr>
          <w:rFonts w:ascii="Times New Roman"/>
          <w:szCs w:val="21"/>
        </w:rPr>
        <w:t>C类：</w:t>
      </w:r>
      <w:r>
        <w:rPr>
          <w:rFonts w:hint="eastAsia" w:ascii="Times New Roman"/>
          <w:szCs w:val="21"/>
        </w:rPr>
        <w:t>外观结构检查试验</w:t>
      </w:r>
      <w:r>
        <w:rPr>
          <w:rFonts w:ascii="Times New Roman"/>
          <w:szCs w:val="21"/>
        </w:rPr>
        <w:t>。</w:t>
      </w:r>
    </w:p>
    <w:p w14:paraId="37E6A6ED">
      <w:pPr>
        <w:pStyle w:val="3"/>
        <w:spacing w:before="0" w:after="0" w:line="360" w:lineRule="auto"/>
        <w:rPr>
          <w:rFonts w:hint="eastAsia" w:ascii="黑体" w:hAnsi="黑体" w:eastAsia="黑体"/>
          <w:b w:val="0"/>
          <w:bCs/>
          <w:szCs w:val="21"/>
        </w:rPr>
      </w:pPr>
      <w:bookmarkStart w:id="255" w:name="_Toc4683"/>
      <w:bookmarkStart w:id="256" w:name="_Toc18244"/>
      <w:bookmarkStart w:id="257" w:name="_Toc29752"/>
      <w:bookmarkStart w:id="258" w:name="_Toc19186"/>
      <w:bookmarkStart w:id="259" w:name="_Toc24481"/>
      <w:bookmarkStart w:id="260" w:name="_Toc23674"/>
      <w:bookmarkStart w:id="261" w:name="_Toc11136"/>
      <w:bookmarkStart w:id="262" w:name="_Toc168869430"/>
      <w:bookmarkStart w:id="263" w:name="_Toc16604"/>
      <w:bookmarkStart w:id="264" w:name="_Toc229216096"/>
      <w:bookmarkStart w:id="265" w:name="_Toc229213787"/>
      <w:bookmarkStart w:id="266" w:name="_Toc8245"/>
      <w:bookmarkStart w:id="267" w:name="_Toc2253"/>
      <w:bookmarkStart w:id="268" w:name="_Toc229215791"/>
      <w:bookmarkStart w:id="269" w:name="_Toc6738"/>
      <w:bookmarkStart w:id="270" w:name="_Toc4770"/>
      <w:r>
        <w:rPr>
          <w:rFonts w:ascii="黑体" w:hAnsi="黑体" w:eastAsia="黑体"/>
          <w:b w:val="0"/>
          <w:bCs/>
          <w:szCs w:val="21"/>
        </w:rPr>
        <w:t>7.4 到货</w:t>
      </w:r>
      <w:bookmarkEnd w:id="255"/>
      <w:r>
        <w:rPr>
          <w:rFonts w:ascii="黑体" w:hAnsi="黑体" w:eastAsia="黑体"/>
          <w:b w:val="0"/>
          <w:bCs/>
          <w:szCs w:val="21"/>
        </w:rPr>
        <w:t>抽检</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69E9BFB">
      <w:pPr>
        <w:pStyle w:val="16"/>
        <w:spacing w:line="360" w:lineRule="auto"/>
        <w:ind w:firstLineChars="200"/>
        <w:rPr>
          <w:szCs w:val="21"/>
        </w:rPr>
      </w:pPr>
      <w:r>
        <w:rPr>
          <w:szCs w:val="21"/>
        </w:rPr>
        <w:t>由运行单位组织开展，在供货阶段，对供应商送达指定地点的货物进行抽样检测，通过后方可收货。</w:t>
      </w:r>
    </w:p>
    <w:p w14:paraId="2DD2A368">
      <w:pPr>
        <w:pStyle w:val="3"/>
        <w:spacing w:before="0" w:after="0" w:line="360" w:lineRule="auto"/>
        <w:rPr>
          <w:rFonts w:hint="eastAsia" w:ascii="黑体" w:hAnsi="黑体" w:eastAsia="黑体"/>
          <w:b w:val="0"/>
          <w:bCs/>
          <w:szCs w:val="21"/>
        </w:rPr>
      </w:pPr>
      <w:bookmarkStart w:id="271" w:name="_Toc229213788"/>
      <w:bookmarkStart w:id="272" w:name="_Toc12145"/>
      <w:bookmarkStart w:id="273" w:name="_Toc19502"/>
      <w:bookmarkStart w:id="274" w:name="_Toc229216097"/>
      <w:bookmarkStart w:id="275" w:name="_Toc168869431"/>
      <w:bookmarkStart w:id="276" w:name="_Toc4461"/>
      <w:bookmarkStart w:id="277" w:name="_Toc4321"/>
      <w:bookmarkStart w:id="278" w:name="_Toc17647"/>
      <w:bookmarkStart w:id="279" w:name="_Toc14460"/>
      <w:bookmarkStart w:id="280" w:name="_Toc229215792"/>
      <w:bookmarkStart w:id="281" w:name="_Toc23681"/>
      <w:bookmarkStart w:id="282" w:name="_Toc5829"/>
      <w:bookmarkStart w:id="283" w:name="_Toc5925"/>
      <w:bookmarkStart w:id="284" w:name="_Toc18178"/>
      <w:bookmarkStart w:id="285" w:name="_Toc3177"/>
      <w:bookmarkStart w:id="286" w:name="_Toc3007"/>
      <w:r>
        <w:rPr>
          <w:rFonts w:ascii="黑体" w:hAnsi="黑体" w:eastAsia="黑体"/>
          <w:b w:val="0"/>
          <w:bCs/>
          <w:szCs w:val="21"/>
        </w:rPr>
        <w:t>7.5 交接试验</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4D3A19B">
      <w:pPr>
        <w:pStyle w:val="16"/>
        <w:spacing w:line="360" w:lineRule="auto"/>
        <w:rPr>
          <w:szCs w:val="21"/>
        </w:rPr>
      </w:pPr>
      <w:bookmarkStart w:id="287" w:name="_Toc8534"/>
      <w:r>
        <w:rPr>
          <w:szCs w:val="21"/>
        </w:rPr>
        <w:t>由运行单位组织开展，在设备交接验收阶段对到货设备逐套开展检测，合格后方可投运。</w:t>
      </w:r>
      <w:bookmarkEnd w:id="287"/>
    </w:p>
    <w:p w14:paraId="45EB5C19">
      <w:pPr>
        <w:spacing w:line="480" w:lineRule="auto"/>
        <w:outlineLvl w:val="0"/>
        <w:rPr>
          <w:rFonts w:eastAsia="黑体"/>
          <w:b/>
          <w:bCs/>
          <w:szCs w:val="21"/>
        </w:rPr>
      </w:pPr>
      <w:bookmarkStart w:id="288" w:name="_Toc229216098"/>
      <w:r>
        <w:rPr>
          <w:rFonts w:eastAsia="黑体"/>
          <w:b/>
          <w:bCs/>
          <w:szCs w:val="21"/>
        </w:rPr>
        <w:t>8 技术联络、技术培训及售后服务</w:t>
      </w:r>
      <w:bookmarkEnd w:id="115"/>
      <w:bookmarkEnd w:id="116"/>
      <w:bookmarkEnd w:id="117"/>
      <w:bookmarkEnd w:id="288"/>
    </w:p>
    <w:p w14:paraId="71390C09">
      <w:pPr>
        <w:pStyle w:val="3"/>
        <w:spacing w:before="0" w:after="0" w:line="360" w:lineRule="auto"/>
        <w:rPr>
          <w:rFonts w:ascii="Times New Roman" w:hAnsi="Times New Roman" w:eastAsia="黑体"/>
          <w:b w:val="0"/>
          <w:bCs/>
          <w:szCs w:val="21"/>
        </w:rPr>
      </w:pPr>
      <w:bookmarkStart w:id="289" w:name="_Toc11986"/>
      <w:bookmarkStart w:id="290" w:name="_Toc229216099"/>
      <w:bookmarkStart w:id="291" w:name="_Toc2212"/>
      <w:bookmarkStart w:id="292" w:name="_Toc76025499"/>
      <w:r>
        <w:rPr>
          <w:rFonts w:hint="eastAsia" w:ascii="Times New Roman" w:hAnsi="Times New Roman" w:eastAsia="黑体"/>
          <w:b w:val="0"/>
          <w:bCs/>
          <w:szCs w:val="21"/>
        </w:rPr>
        <w:t>8.1 技术培训</w:t>
      </w:r>
      <w:bookmarkEnd w:id="289"/>
      <w:bookmarkEnd w:id="290"/>
      <w:bookmarkEnd w:id="291"/>
      <w:bookmarkEnd w:id="292"/>
    </w:p>
    <w:p w14:paraId="348FB71F">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0870F1DD">
      <w:pPr>
        <w:spacing w:line="360" w:lineRule="auto"/>
        <w:ind w:firstLine="420" w:firstLineChars="200"/>
        <w:rPr>
          <w:szCs w:val="21"/>
        </w:rPr>
      </w:pPr>
      <w:r>
        <w:rPr>
          <w:rFonts w:hint="eastAsia"/>
          <w:szCs w:val="21"/>
        </w:rPr>
        <w:t>8.1.2 投标方提供培训应分为工厂培训和现场培训两种；</w:t>
      </w:r>
    </w:p>
    <w:p w14:paraId="6FFB5757">
      <w:pPr>
        <w:spacing w:line="360" w:lineRule="auto"/>
        <w:ind w:firstLine="420" w:firstLineChars="200"/>
        <w:rPr>
          <w:szCs w:val="21"/>
        </w:rPr>
      </w:pPr>
      <w:r>
        <w:rPr>
          <w:rFonts w:hint="eastAsia"/>
          <w:szCs w:val="21"/>
        </w:rPr>
        <w:t>8.1.3 投标方提供培训教师、培训安排、培训教材及培训设备；</w:t>
      </w:r>
    </w:p>
    <w:p w14:paraId="18529D51">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3469F7E1">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60574934">
      <w:pPr>
        <w:spacing w:line="360" w:lineRule="auto"/>
        <w:ind w:firstLine="420" w:firstLineChars="200"/>
        <w:rPr>
          <w:szCs w:val="21"/>
        </w:rPr>
      </w:pPr>
      <w:r>
        <w:rPr>
          <w:rFonts w:hint="eastAsia"/>
          <w:szCs w:val="21"/>
        </w:rPr>
        <w:t>8.1.6培训人员每次不少3人；</w:t>
      </w:r>
    </w:p>
    <w:p w14:paraId="0FA04143">
      <w:pPr>
        <w:pStyle w:val="3"/>
        <w:spacing w:before="0" w:after="0" w:line="360" w:lineRule="auto"/>
        <w:rPr>
          <w:rFonts w:ascii="Times New Roman" w:hAnsi="Times New Roman" w:eastAsia="黑体"/>
          <w:b w:val="0"/>
          <w:bCs/>
          <w:szCs w:val="21"/>
        </w:rPr>
      </w:pPr>
      <w:bookmarkStart w:id="293" w:name="_Toc23280"/>
      <w:bookmarkStart w:id="294" w:name="_Toc76025500"/>
      <w:bookmarkStart w:id="295" w:name="_Toc16410"/>
      <w:bookmarkStart w:id="296" w:name="_Toc229216100"/>
      <w:r>
        <w:rPr>
          <w:rFonts w:hint="eastAsia" w:ascii="Times New Roman" w:hAnsi="Times New Roman" w:eastAsia="黑体"/>
          <w:b w:val="0"/>
          <w:bCs/>
          <w:szCs w:val="21"/>
        </w:rPr>
        <w:t>8.2 现场及远程技术服务</w:t>
      </w:r>
      <w:bookmarkEnd w:id="293"/>
      <w:bookmarkEnd w:id="294"/>
      <w:bookmarkEnd w:id="295"/>
      <w:bookmarkEnd w:id="296"/>
    </w:p>
    <w:p w14:paraId="11F45400">
      <w:pPr>
        <w:spacing w:line="360" w:lineRule="auto"/>
        <w:ind w:firstLine="420" w:firstLineChars="200"/>
        <w:rPr>
          <w:szCs w:val="21"/>
        </w:rPr>
      </w:pPr>
      <w:r>
        <w:rPr>
          <w:rFonts w:hint="eastAsia"/>
          <w:szCs w:val="21"/>
        </w:rPr>
        <w:t>8.2.1投标方派出的工程师，在设备的安装接线、调试和测试期间，应负责指导。</w:t>
      </w:r>
    </w:p>
    <w:p w14:paraId="6547415D">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79A383EB">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1108C73C">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18CFFBD3">
      <w:pPr>
        <w:pStyle w:val="3"/>
        <w:spacing w:before="0" w:after="0" w:line="360" w:lineRule="auto"/>
        <w:rPr>
          <w:rFonts w:ascii="Times New Roman" w:hAnsi="Times New Roman" w:eastAsia="黑体"/>
          <w:b w:val="0"/>
          <w:bCs/>
          <w:szCs w:val="21"/>
        </w:rPr>
      </w:pPr>
      <w:bookmarkStart w:id="297" w:name="_Toc3146"/>
      <w:bookmarkStart w:id="298" w:name="_Toc76025501"/>
      <w:bookmarkStart w:id="299" w:name="_Toc26710"/>
      <w:bookmarkStart w:id="300" w:name="_Toc229216101"/>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297"/>
      <w:bookmarkEnd w:id="298"/>
      <w:bookmarkEnd w:id="299"/>
      <w:bookmarkEnd w:id="300"/>
    </w:p>
    <w:p w14:paraId="7DFC9BE0">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5EF4D27D">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249F4181">
      <w:pPr>
        <w:spacing w:line="360" w:lineRule="auto"/>
        <w:ind w:firstLine="420" w:firstLineChars="200"/>
        <w:rPr>
          <w:szCs w:val="21"/>
        </w:rPr>
      </w:pPr>
      <w:r>
        <w:rPr>
          <w:rFonts w:hint="eastAsia"/>
          <w:szCs w:val="21"/>
        </w:rPr>
        <w:t>8.3.4 投标单位应提高售后处理服务水平和质量，质保期内在接到使用单位报障后，应在15日内处理完毕，确保使用单位策略按时完成。</w:t>
      </w:r>
    </w:p>
    <w:p w14:paraId="0CA0C26A">
      <w:pPr>
        <w:spacing w:line="480" w:lineRule="auto"/>
        <w:outlineLvl w:val="0"/>
        <w:rPr>
          <w:rFonts w:eastAsia="黑体"/>
          <w:b/>
          <w:bCs/>
          <w:szCs w:val="21"/>
        </w:rPr>
      </w:pPr>
      <w:bookmarkStart w:id="301" w:name="_Toc229216102"/>
      <w:bookmarkStart w:id="302" w:name="_Toc356999080"/>
      <w:bookmarkStart w:id="303" w:name="_Toc347154882"/>
      <w:bookmarkStart w:id="304" w:name="_Toc20285"/>
      <w:bookmarkStart w:id="305" w:name="_Toc76025502"/>
      <w:bookmarkStart w:id="306" w:name="_Toc28748"/>
      <w:bookmarkStart w:id="307" w:name="_Toc265313600"/>
      <w:r>
        <w:rPr>
          <w:rFonts w:eastAsia="黑体"/>
          <w:b/>
          <w:bCs/>
          <w:szCs w:val="21"/>
        </w:rPr>
        <w:t>9 标志、包装、运输、贮存</w:t>
      </w:r>
      <w:bookmarkEnd w:id="301"/>
      <w:bookmarkEnd w:id="302"/>
      <w:bookmarkEnd w:id="303"/>
      <w:bookmarkEnd w:id="304"/>
      <w:bookmarkEnd w:id="305"/>
      <w:bookmarkEnd w:id="306"/>
    </w:p>
    <w:bookmarkEnd w:id="307"/>
    <w:p w14:paraId="0E4F1A1A">
      <w:pPr>
        <w:pStyle w:val="3"/>
        <w:spacing w:before="0" w:after="0" w:line="360" w:lineRule="auto"/>
        <w:rPr>
          <w:rFonts w:ascii="Times New Roman" w:hAnsi="Times New Roman" w:eastAsia="黑体"/>
          <w:b w:val="0"/>
          <w:bCs/>
          <w:szCs w:val="21"/>
        </w:rPr>
      </w:pPr>
      <w:bookmarkStart w:id="308" w:name="_Toc282433760"/>
      <w:bookmarkStart w:id="309" w:name="_Toc279695209"/>
      <w:bookmarkStart w:id="310" w:name="_Toc322681878"/>
      <w:bookmarkStart w:id="311" w:name="_Toc76025503"/>
      <w:bookmarkStart w:id="312" w:name="_Toc22883"/>
      <w:bookmarkStart w:id="313" w:name="_Toc276490918"/>
      <w:bookmarkStart w:id="314" w:name="_Toc441508857"/>
      <w:bookmarkStart w:id="315" w:name="_Toc20607"/>
      <w:bookmarkStart w:id="316" w:name="_Toc276492436"/>
      <w:bookmarkStart w:id="317" w:name="_Toc387609309"/>
      <w:bookmarkStart w:id="318" w:name="_Toc282993364"/>
      <w:bookmarkStart w:id="319" w:name="_Toc276301528"/>
      <w:bookmarkStart w:id="320" w:name="_Toc229216103"/>
      <w:bookmarkStart w:id="321" w:name="_Toc66780580"/>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A916C3">
      <w:pPr>
        <w:adjustRightInd w:val="0"/>
        <w:snapToGrid w:val="0"/>
        <w:spacing w:line="360" w:lineRule="auto"/>
        <w:ind w:firstLine="420" w:firstLineChars="200"/>
        <w:rPr>
          <w:szCs w:val="21"/>
        </w:rPr>
      </w:pPr>
      <w:bookmarkStart w:id="322" w:name="_Toc276492437"/>
      <w:bookmarkStart w:id="323" w:name="_Toc276490919"/>
      <w:bookmarkStart w:id="324" w:name="_Toc27630152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70DAFCF8">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1C27B6E6">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3AA05252">
      <w:pPr>
        <w:adjustRightInd w:val="0"/>
        <w:snapToGrid w:val="0"/>
        <w:spacing w:line="360" w:lineRule="auto"/>
        <w:ind w:firstLine="630" w:firstLineChars="300"/>
        <w:rPr>
          <w:szCs w:val="21"/>
        </w:rPr>
      </w:pPr>
      <w:r>
        <w:rPr>
          <w:rFonts w:hint="eastAsia"/>
          <w:szCs w:val="21"/>
        </w:rPr>
        <w:t>a.合同号</w:t>
      </w:r>
      <w:r>
        <w:rPr>
          <w:szCs w:val="21"/>
        </w:rPr>
        <w:t>；</w:t>
      </w:r>
    </w:p>
    <w:p w14:paraId="3382F98B">
      <w:pPr>
        <w:adjustRightInd w:val="0"/>
        <w:snapToGrid w:val="0"/>
        <w:spacing w:line="360" w:lineRule="auto"/>
        <w:ind w:firstLine="630" w:firstLineChars="300"/>
        <w:rPr>
          <w:szCs w:val="21"/>
        </w:rPr>
      </w:pPr>
      <w:r>
        <w:rPr>
          <w:rFonts w:hint="eastAsia"/>
          <w:szCs w:val="21"/>
        </w:rPr>
        <w:t>d.收货人及代码</w:t>
      </w:r>
      <w:r>
        <w:rPr>
          <w:szCs w:val="21"/>
        </w:rPr>
        <w:t>；</w:t>
      </w:r>
    </w:p>
    <w:p w14:paraId="42AC1699">
      <w:pPr>
        <w:adjustRightInd w:val="0"/>
        <w:snapToGrid w:val="0"/>
        <w:spacing w:line="360" w:lineRule="auto"/>
        <w:ind w:firstLine="630" w:firstLineChars="300"/>
        <w:rPr>
          <w:szCs w:val="21"/>
        </w:rPr>
      </w:pPr>
      <w:r>
        <w:rPr>
          <w:rFonts w:hint="eastAsia"/>
          <w:szCs w:val="21"/>
        </w:rPr>
        <w:t>e.设备名称和项目号</w:t>
      </w:r>
      <w:r>
        <w:rPr>
          <w:szCs w:val="21"/>
        </w:rPr>
        <w:t>；</w:t>
      </w:r>
    </w:p>
    <w:p w14:paraId="5EEBC1E6">
      <w:pPr>
        <w:adjustRightInd w:val="0"/>
        <w:snapToGrid w:val="0"/>
        <w:spacing w:line="360" w:lineRule="auto"/>
        <w:ind w:firstLine="630" w:firstLineChars="300"/>
        <w:rPr>
          <w:szCs w:val="21"/>
        </w:rPr>
      </w:pPr>
      <w:r>
        <w:rPr>
          <w:rFonts w:hint="eastAsia"/>
          <w:szCs w:val="21"/>
        </w:rPr>
        <w:t>f.箱号</w:t>
      </w:r>
      <w:r>
        <w:rPr>
          <w:szCs w:val="21"/>
        </w:rPr>
        <w:t>；</w:t>
      </w:r>
    </w:p>
    <w:p w14:paraId="157A77FD">
      <w:pPr>
        <w:adjustRightInd w:val="0"/>
        <w:snapToGrid w:val="0"/>
        <w:spacing w:line="360" w:lineRule="auto"/>
        <w:ind w:firstLine="630" w:firstLineChars="300"/>
        <w:rPr>
          <w:szCs w:val="21"/>
        </w:rPr>
      </w:pPr>
      <w:r>
        <w:rPr>
          <w:rFonts w:hint="eastAsia"/>
          <w:szCs w:val="21"/>
        </w:rPr>
        <w:t>g.毛重与净重</w:t>
      </w:r>
      <w:r>
        <w:rPr>
          <w:szCs w:val="21"/>
        </w:rPr>
        <w:t>；</w:t>
      </w:r>
    </w:p>
    <w:p w14:paraId="1659D9D0">
      <w:pPr>
        <w:adjustRightInd w:val="0"/>
        <w:snapToGrid w:val="0"/>
        <w:spacing w:line="360" w:lineRule="auto"/>
        <w:ind w:firstLine="630" w:firstLineChars="300"/>
        <w:rPr>
          <w:szCs w:val="21"/>
        </w:rPr>
      </w:pPr>
      <w:r>
        <w:rPr>
          <w:rFonts w:hint="eastAsia"/>
          <w:szCs w:val="21"/>
        </w:rPr>
        <w:t>h.外形尺寸</w:t>
      </w:r>
      <w:r>
        <w:rPr>
          <w:szCs w:val="21"/>
        </w:rPr>
        <w:t>；</w:t>
      </w:r>
    </w:p>
    <w:p w14:paraId="1005BD2F">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47376587">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333EC163">
      <w:pPr>
        <w:adjustRightInd w:val="0"/>
        <w:snapToGrid w:val="0"/>
        <w:spacing w:line="360" w:lineRule="auto"/>
        <w:ind w:firstLine="630" w:firstLineChars="300"/>
        <w:rPr>
          <w:szCs w:val="21"/>
        </w:rPr>
      </w:pPr>
      <w:r>
        <w:rPr>
          <w:rFonts w:hint="eastAsia"/>
          <w:szCs w:val="21"/>
        </w:rPr>
        <w:t>a.合同号</w:t>
      </w:r>
      <w:r>
        <w:rPr>
          <w:szCs w:val="21"/>
        </w:rPr>
        <w:t>；</w:t>
      </w:r>
    </w:p>
    <w:p w14:paraId="098DC889">
      <w:pPr>
        <w:adjustRightInd w:val="0"/>
        <w:snapToGrid w:val="0"/>
        <w:spacing w:line="360" w:lineRule="auto"/>
        <w:ind w:firstLine="630" w:firstLineChars="300"/>
        <w:rPr>
          <w:szCs w:val="21"/>
        </w:rPr>
      </w:pPr>
      <w:r>
        <w:rPr>
          <w:rFonts w:hint="eastAsia"/>
          <w:szCs w:val="21"/>
        </w:rPr>
        <w:t>b.收货人</w:t>
      </w:r>
      <w:r>
        <w:rPr>
          <w:szCs w:val="21"/>
        </w:rPr>
        <w:t>；</w:t>
      </w:r>
    </w:p>
    <w:p w14:paraId="1F52F3E2">
      <w:pPr>
        <w:adjustRightInd w:val="0"/>
        <w:snapToGrid w:val="0"/>
        <w:spacing w:line="360" w:lineRule="auto"/>
        <w:ind w:firstLine="630" w:firstLineChars="300"/>
        <w:rPr>
          <w:szCs w:val="21"/>
        </w:rPr>
      </w:pPr>
      <w:r>
        <w:rPr>
          <w:rFonts w:hint="eastAsia"/>
          <w:szCs w:val="21"/>
        </w:rPr>
        <w:t>c.目的地</w:t>
      </w:r>
      <w:r>
        <w:rPr>
          <w:szCs w:val="21"/>
        </w:rPr>
        <w:t>；</w:t>
      </w:r>
    </w:p>
    <w:p w14:paraId="4C62DCD9">
      <w:pPr>
        <w:adjustRightInd w:val="0"/>
        <w:snapToGrid w:val="0"/>
        <w:spacing w:line="360" w:lineRule="auto"/>
        <w:ind w:firstLine="630" w:firstLineChars="300"/>
        <w:rPr>
          <w:szCs w:val="21"/>
        </w:rPr>
      </w:pPr>
      <w:r>
        <w:rPr>
          <w:rFonts w:hint="eastAsia"/>
          <w:szCs w:val="21"/>
        </w:rPr>
        <w:t>d.毛重</w:t>
      </w:r>
      <w:r>
        <w:rPr>
          <w:szCs w:val="21"/>
        </w:rPr>
        <w:t>；</w:t>
      </w:r>
    </w:p>
    <w:p w14:paraId="07BF5012">
      <w:pPr>
        <w:adjustRightInd w:val="0"/>
        <w:snapToGrid w:val="0"/>
        <w:spacing w:line="360" w:lineRule="auto"/>
        <w:ind w:firstLine="630" w:firstLineChars="300"/>
        <w:rPr>
          <w:szCs w:val="21"/>
        </w:rPr>
      </w:pPr>
      <w:r>
        <w:rPr>
          <w:rFonts w:hint="eastAsia"/>
          <w:szCs w:val="21"/>
        </w:rPr>
        <w:t>e.箱号。</w:t>
      </w:r>
    </w:p>
    <w:p w14:paraId="516F70D8">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3B48F20D">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787A9F8E">
      <w:pPr>
        <w:adjustRightInd w:val="0"/>
        <w:snapToGrid w:val="0"/>
        <w:spacing w:line="360" w:lineRule="auto"/>
        <w:ind w:firstLine="630" w:firstLineChars="300"/>
        <w:rPr>
          <w:szCs w:val="21"/>
        </w:rPr>
      </w:pPr>
      <w:r>
        <w:rPr>
          <w:rFonts w:hint="eastAsia"/>
          <w:szCs w:val="21"/>
        </w:rPr>
        <w:t>a.设备名称</w:t>
      </w:r>
      <w:r>
        <w:rPr>
          <w:szCs w:val="21"/>
        </w:rPr>
        <w:t>；</w:t>
      </w:r>
    </w:p>
    <w:p w14:paraId="13480BB1">
      <w:pPr>
        <w:adjustRightInd w:val="0"/>
        <w:snapToGrid w:val="0"/>
        <w:spacing w:line="360" w:lineRule="auto"/>
        <w:ind w:firstLine="630" w:firstLineChars="300"/>
        <w:rPr>
          <w:szCs w:val="21"/>
        </w:rPr>
      </w:pPr>
      <w:r>
        <w:rPr>
          <w:rFonts w:hint="eastAsia"/>
          <w:szCs w:val="21"/>
        </w:rPr>
        <w:t>b.件数、件号、重量</w:t>
      </w:r>
      <w:r>
        <w:rPr>
          <w:szCs w:val="21"/>
        </w:rPr>
        <w:t>；</w:t>
      </w:r>
    </w:p>
    <w:p w14:paraId="4DF53794">
      <w:pPr>
        <w:adjustRightInd w:val="0"/>
        <w:snapToGrid w:val="0"/>
        <w:spacing w:line="360" w:lineRule="auto"/>
        <w:ind w:firstLine="630" w:firstLineChars="300"/>
        <w:rPr>
          <w:szCs w:val="21"/>
        </w:rPr>
      </w:pPr>
      <w:r>
        <w:rPr>
          <w:rFonts w:hint="eastAsia"/>
          <w:szCs w:val="21"/>
        </w:rPr>
        <w:t>c.合同号</w:t>
      </w:r>
      <w:r>
        <w:rPr>
          <w:szCs w:val="21"/>
        </w:rPr>
        <w:t>；</w:t>
      </w:r>
    </w:p>
    <w:p w14:paraId="5361FE08">
      <w:pPr>
        <w:adjustRightInd w:val="0"/>
        <w:snapToGrid w:val="0"/>
        <w:spacing w:line="360" w:lineRule="auto"/>
        <w:ind w:firstLine="630" w:firstLineChars="300"/>
        <w:rPr>
          <w:szCs w:val="21"/>
        </w:rPr>
      </w:pPr>
      <w:r>
        <w:rPr>
          <w:rFonts w:hint="eastAsia"/>
          <w:szCs w:val="21"/>
        </w:rPr>
        <w:t>d.货运单号</w:t>
      </w:r>
      <w:r>
        <w:rPr>
          <w:szCs w:val="21"/>
        </w:rPr>
        <w:t>；</w:t>
      </w:r>
    </w:p>
    <w:p w14:paraId="715B6DDE">
      <w:pPr>
        <w:adjustRightInd w:val="0"/>
        <w:snapToGrid w:val="0"/>
        <w:spacing w:line="360" w:lineRule="auto"/>
        <w:ind w:firstLine="630" w:firstLineChars="300"/>
        <w:rPr>
          <w:szCs w:val="21"/>
        </w:rPr>
      </w:pPr>
      <w:r>
        <w:rPr>
          <w:rFonts w:hint="eastAsia"/>
          <w:szCs w:val="21"/>
        </w:rPr>
        <w:t>f.设备发出日期。</w:t>
      </w:r>
    </w:p>
    <w:p w14:paraId="5B92CC3E">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29B2444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36F17ABC">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68FE4135">
      <w:pPr>
        <w:pStyle w:val="3"/>
        <w:spacing w:before="0" w:after="0" w:line="360" w:lineRule="auto"/>
        <w:rPr>
          <w:rFonts w:ascii="Times New Roman" w:hAnsi="Times New Roman" w:eastAsia="黑体"/>
          <w:b w:val="0"/>
          <w:bCs/>
          <w:szCs w:val="21"/>
        </w:rPr>
      </w:pPr>
      <w:bookmarkStart w:id="325" w:name="_Toc76025504"/>
      <w:bookmarkStart w:id="326" w:name="_Toc282433761"/>
      <w:bookmarkStart w:id="327" w:name="_Toc441508858"/>
      <w:bookmarkStart w:id="328" w:name="_Toc66780581"/>
      <w:bookmarkStart w:id="329" w:name="_Toc279695210"/>
      <w:bookmarkStart w:id="330" w:name="_Toc28140"/>
      <w:bookmarkStart w:id="331" w:name="_Toc229216104"/>
      <w:bookmarkStart w:id="332" w:name="_Toc9547"/>
      <w:bookmarkStart w:id="333" w:name="_Toc322681879"/>
      <w:bookmarkStart w:id="334" w:name="_Toc387609310"/>
      <w:bookmarkStart w:id="335" w:name="_Toc282993365"/>
      <w:r>
        <w:rPr>
          <w:rFonts w:ascii="Times New Roman" w:hAnsi="Times New Roman" w:eastAsia="黑体"/>
          <w:b w:val="0"/>
          <w:bCs/>
          <w:szCs w:val="21"/>
        </w:rPr>
        <w:t>9.2</w:t>
      </w:r>
      <w:r>
        <w:rPr>
          <w:rFonts w:hint="eastAsia" w:ascii="Times New Roman" w:hAnsi="Times New Roman" w:eastAsia="黑体"/>
          <w:b w:val="0"/>
          <w:bCs/>
          <w:szCs w:val="21"/>
        </w:rPr>
        <w:t xml:space="preserve"> 运输</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D186FF5">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2D8C04D0">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6FA16E4F">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1F11C93B">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0861B215">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14:paraId="26F97458">
      <w:pPr>
        <w:pStyle w:val="3"/>
        <w:spacing w:before="0" w:after="0" w:line="360" w:lineRule="auto"/>
        <w:rPr>
          <w:rFonts w:ascii="Times New Roman" w:hAnsi="Times New Roman" w:eastAsia="黑体"/>
          <w:b w:val="0"/>
          <w:bCs/>
          <w:szCs w:val="21"/>
        </w:rPr>
      </w:pPr>
      <w:bookmarkStart w:id="336" w:name="_Toc276490920"/>
      <w:bookmarkStart w:id="337" w:name="_Toc276492438"/>
      <w:bookmarkStart w:id="338" w:name="_Toc276301530"/>
      <w:bookmarkStart w:id="339" w:name="_Toc322681880"/>
      <w:bookmarkStart w:id="340" w:name="_Toc282433762"/>
      <w:bookmarkStart w:id="341" w:name="_Toc441508859"/>
      <w:bookmarkStart w:id="342" w:name="_Toc29575"/>
      <w:bookmarkStart w:id="343" w:name="_Toc76025505"/>
      <w:bookmarkStart w:id="344" w:name="_Toc229216105"/>
      <w:bookmarkStart w:id="345" w:name="_Toc279695211"/>
      <w:bookmarkStart w:id="346" w:name="_Toc282993366"/>
      <w:bookmarkStart w:id="347" w:name="_Toc387609311"/>
      <w:bookmarkStart w:id="348" w:name="_Toc66780582"/>
      <w:bookmarkStart w:id="349" w:name="_Toc19897"/>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336"/>
      <w:bookmarkEnd w:id="337"/>
      <w:bookmarkEnd w:id="338"/>
      <w:r>
        <w:rPr>
          <w:rFonts w:hint="eastAsia" w:ascii="Times New Roman" w:hAnsi="Times New Roman" w:eastAsia="黑体"/>
          <w:b w:val="0"/>
          <w:bCs/>
          <w:szCs w:val="21"/>
        </w:rPr>
        <w:t>指导</w:t>
      </w:r>
      <w:bookmarkEnd w:id="339"/>
      <w:bookmarkEnd w:id="340"/>
      <w:bookmarkEnd w:id="341"/>
      <w:bookmarkEnd w:id="342"/>
      <w:bookmarkEnd w:id="343"/>
      <w:bookmarkEnd w:id="344"/>
      <w:bookmarkEnd w:id="345"/>
      <w:bookmarkEnd w:id="346"/>
      <w:bookmarkEnd w:id="347"/>
      <w:bookmarkEnd w:id="348"/>
      <w:bookmarkEnd w:id="349"/>
    </w:p>
    <w:p w14:paraId="4AF12DF5">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217CEF9D">
      <w:pPr>
        <w:pStyle w:val="3"/>
        <w:spacing w:before="0" w:after="0" w:line="360" w:lineRule="auto"/>
        <w:rPr>
          <w:rFonts w:ascii="Times New Roman" w:hAnsi="Times New Roman" w:eastAsia="黑体"/>
          <w:b w:val="0"/>
          <w:bCs/>
          <w:szCs w:val="21"/>
        </w:rPr>
      </w:pPr>
      <w:bookmarkStart w:id="350" w:name="_Toc387609312"/>
      <w:bookmarkStart w:id="351" w:name="_Toc76025506"/>
      <w:bookmarkStart w:id="352" w:name="_Toc322681881"/>
      <w:bookmarkStart w:id="353" w:name="_Toc229216106"/>
      <w:bookmarkStart w:id="354" w:name="_Toc16709"/>
      <w:bookmarkStart w:id="355" w:name="_Toc282993367"/>
      <w:bookmarkStart w:id="356" w:name="_Toc66780583"/>
      <w:bookmarkStart w:id="357" w:name="_Toc282433763"/>
      <w:bookmarkStart w:id="358" w:name="_Toc441508860"/>
      <w:bookmarkStart w:id="359" w:name="_Toc3697"/>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350"/>
      <w:bookmarkEnd w:id="351"/>
      <w:bookmarkEnd w:id="352"/>
      <w:bookmarkEnd w:id="353"/>
      <w:bookmarkEnd w:id="354"/>
      <w:bookmarkEnd w:id="355"/>
      <w:bookmarkEnd w:id="356"/>
      <w:bookmarkEnd w:id="357"/>
      <w:bookmarkEnd w:id="358"/>
      <w:bookmarkEnd w:id="359"/>
    </w:p>
    <w:p w14:paraId="51012B2F">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34E2790D">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6F4AAC6E">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1EC5E775">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294D31C5">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117B2A3C">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3D100734">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2AF133B4">
      <w:pPr>
        <w:pStyle w:val="3"/>
        <w:spacing w:before="0" w:after="0" w:line="360" w:lineRule="auto"/>
        <w:rPr>
          <w:rFonts w:ascii="Times New Roman" w:hAnsi="Times New Roman" w:eastAsia="黑体"/>
          <w:b w:val="0"/>
          <w:bCs/>
          <w:szCs w:val="21"/>
        </w:rPr>
      </w:pPr>
      <w:bookmarkStart w:id="360" w:name="_Toc21661"/>
      <w:bookmarkStart w:id="361" w:name="_Toc23887"/>
      <w:bookmarkStart w:id="362" w:name="_Toc229216107"/>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360"/>
      <w:bookmarkEnd w:id="361"/>
      <w:bookmarkEnd w:id="362"/>
    </w:p>
    <w:p w14:paraId="025943C1">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358901E7">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641ADD00">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759D30EC">
      <w:pPr>
        <w:spacing w:line="360" w:lineRule="auto"/>
        <w:ind w:firstLine="420" w:firstLineChars="200"/>
        <w:jc w:val="left"/>
        <w:rPr>
          <w:rFonts w:hint="eastAsia" w:ascii="宋体" w:hAnsi="宋体" w:cs="宋体"/>
          <w:szCs w:val="21"/>
        </w:rPr>
      </w:pPr>
      <w:r>
        <w:rPr>
          <w:rFonts w:hint="eastAsia" w:ascii="宋体" w:hAnsi="宋体" w:cs="宋体"/>
          <w:szCs w:val="21"/>
        </w:rPr>
        <w:t>c.验收时若发现设备或附件存在由中标方造成的缺陷或不符合本技术条件要求时，中标方应无条件更换设备或附件。</w:t>
      </w:r>
    </w:p>
    <w:p w14:paraId="2A6ACB77">
      <w:pPr>
        <w:spacing w:line="20" w:lineRule="atLeast"/>
        <w:rPr>
          <w:sz w:val="2"/>
          <w:szCs w:val="2"/>
        </w:rPr>
      </w:pPr>
    </w:p>
    <w:p w14:paraId="5E0C6647">
      <w:pPr>
        <w:spacing w:line="20" w:lineRule="atLeast"/>
        <w:rPr>
          <w:sz w:val="2"/>
          <w:szCs w:val="2"/>
        </w:rPr>
      </w:pPr>
    </w:p>
    <w:p w14:paraId="1CBC87AA">
      <w:pPr>
        <w:spacing w:line="20" w:lineRule="atLeast"/>
        <w:rPr>
          <w:sz w:val="2"/>
          <w:szCs w:val="2"/>
        </w:rPr>
      </w:pPr>
    </w:p>
    <w:p w14:paraId="07AD3E62">
      <w:pPr>
        <w:spacing w:line="20" w:lineRule="atLeast"/>
        <w:rPr>
          <w:sz w:val="2"/>
          <w:szCs w:val="2"/>
        </w:rPr>
      </w:pPr>
    </w:p>
    <w:p w14:paraId="1C3EDCDE">
      <w:pPr>
        <w:spacing w:line="20" w:lineRule="atLeast"/>
        <w:rPr>
          <w:sz w:val="2"/>
          <w:szCs w:val="2"/>
        </w:rPr>
      </w:pPr>
    </w:p>
    <w:p w14:paraId="32ABEB05">
      <w:pPr>
        <w:spacing w:line="20" w:lineRule="atLeast"/>
        <w:rPr>
          <w:sz w:val="2"/>
          <w:szCs w:val="2"/>
        </w:rPr>
      </w:pPr>
    </w:p>
    <w:p w14:paraId="0863E567">
      <w:pPr>
        <w:spacing w:line="20" w:lineRule="atLeast"/>
        <w:rPr>
          <w:sz w:val="2"/>
          <w:szCs w:val="2"/>
        </w:rPr>
      </w:pPr>
    </w:p>
    <w:p w14:paraId="7B6457F0">
      <w:pPr>
        <w:spacing w:line="20" w:lineRule="atLeast"/>
        <w:rPr>
          <w:sz w:val="2"/>
          <w:szCs w:val="2"/>
        </w:rPr>
      </w:pPr>
    </w:p>
    <w:p w14:paraId="538E82E1">
      <w:pPr>
        <w:spacing w:line="20" w:lineRule="atLeast"/>
        <w:rPr>
          <w:sz w:val="2"/>
          <w:szCs w:val="2"/>
        </w:rPr>
      </w:pPr>
    </w:p>
    <w:p w14:paraId="1D3FD2C6">
      <w:pPr>
        <w:spacing w:line="20" w:lineRule="atLeast"/>
        <w:rPr>
          <w:sz w:val="2"/>
          <w:szCs w:val="2"/>
        </w:rPr>
      </w:pPr>
    </w:p>
    <w:p w14:paraId="3485B206">
      <w:pPr>
        <w:spacing w:line="20" w:lineRule="atLeast"/>
        <w:rPr>
          <w:sz w:val="2"/>
          <w:szCs w:val="2"/>
        </w:rPr>
      </w:pPr>
    </w:p>
    <w:p w14:paraId="080B5D96">
      <w:pPr>
        <w:spacing w:line="20" w:lineRule="atLeast"/>
        <w:rPr>
          <w:sz w:val="2"/>
          <w:szCs w:val="2"/>
        </w:rPr>
      </w:pPr>
    </w:p>
    <w:p w14:paraId="3711E8F5">
      <w:pPr>
        <w:spacing w:line="20" w:lineRule="atLeast"/>
        <w:rPr>
          <w:sz w:val="2"/>
          <w:szCs w:val="2"/>
        </w:rPr>
      </w:pPr>
    </w:p>
    <w:p w14:paraId="4522D1F3">
      <w:pPr>
        <w:spacing w:line="20" w:lineRule="atLeast"/>
        <w:rPr>
          <w:sz w:val="2"/>
          <w:szCs w:val="2"/>
        </w:rPr>
      </w:pP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54DA7">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1A20C3A1">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0BCE5">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6EDB651F">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667F4">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5F7EE391">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6A410E5C">
        <w:pPr>
          <w:pStyle w:val="36"/>
          <w:jc w:val="center"/>
        </w:pPr>
        <w:r>
          <w:fldChar w:fldCharType="begin"/>
        </w:r>
        <w:r>
          <w:instrText xml:space="preserve">PAGE   \* MERGEFORMAT</w:instrText>
        </w:r>
        <w:r>
          <w:fldChar w:fldCharType="separate"/>
        </w:r>
        <w:r>
          <w:rPr>
            <w:lang w:val="zh-CN"/>
          </w:rPr>
          <w:t>6</w:t>
        </w:r>
        <w:r>
          <w:fldChar w:fldCharType="end"/>
        </w:r>
      </w:p>
    </w:sdtContent>
  </w:sdt>
  <w:p w14:paraId="5CD0CE3D">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E5052">
    <w:pPr>
      <w:pStyle w:val="37"/>
      <w:outlineLvl w:val="8"/>
    </w:pPr>
    <w:r>
      <w:rPr>
        <w:rFonts w:hint="eastAsia"/>
      </w:rPr>
      <w:t>无人机机巢A及相关附件（无人机机巢） （超高压、海南、贵州）技术规范书（通用部分）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14D94">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85DF">
    <w:pPr>
      <w:pStyle w:val="37"/>
    </w:pPr>
    <w:r>
      <w:rPr>
        <w:rFonts w:hint="eastAsia"/>
      </w:rPr>
      <w:t>无人机机巢A及相关附件（无人机机巢） （超高压、海南、贵州）技术规范书（通用部分）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307737"/>
    <w:multiLevelType w:val="multilevel"/>
    <w:tmpl w:val="5830773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0"/>
  </w:num>
  <w:num w:numId="6">
    <w:abstractNumId w:val="17"/>
  </w:num>
  <w:num w:numId="7">
    <w:abstractNumId w:val="10"/>
  </w:num>
  <w:num w:numId="8">
    <w:abstractNumId w:val="8"/>
  </w:num>
  <w:num w:numId="9">
    <w:abstractNumId w:val="23"/>
  </w:num>
  <w:num w:numId="10">
    <w:abstractNumId w:val="15"/>
  </w:num>
  <w:num w:numId="11">
    <w:abstractNumId w:val="13"/>
  </w:num>
  <w:num w:numId="12">
    <w:abstractNumId w:val="29"/>
  </w:num>
  <w:num w:numId="13">
    <w:abstractNumId w:val="27"/>
  </w:num>
  <w:num w:numId="14">
    <w:abstractNumId w:val="31"/>
  </w:num>
  <w:num w:numId="15">
    <w:abstractNumId w:val="16"/>
  </w:num>
  <w:num w:numId="16">
    <w:abstractNumId w:val="26"/>
  </w:num>
  <w:num w:numId="17">
    <w:abstractNumId w:val="9"/>
  </w:num>
  <w:num w:numId="18">
    <w:abstractNumId w:val="22"/>
  </w:num>
  <w:num w:numId="19">
    <w:abstractNumId w:val="28"/>
  </w:num>
  <w:num w:numId="20">
    <w:abstractNumId w:val="30"/>
  </w:num>
  <w:num w:numId="21">
    <w:abstractNumId w:val="25"/>
  </w:num>
  <w:num w:numId="22">
    <w:abstractNumId w:val="6"/>
  </w:num>
  <w:num w:numId="23">
    <w:abstractNumId w:val="12"/>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5"/>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42EA1"/>
    <w:rsid w:val="0014399F"/>
    <w:rsid w:val="00182A1B"/>
    <w:rsid w:val="001901EA"/>
    <w:rsid w:val="00192EF9"/>
    <w:rsid w:val="001946A1"/>
    <w:rsid w:val="001A1D16"/>
    <w:rsid w:val="001C424E"/>
    <w:rsid w:val="001E10B8"/>
    <w:rsid w:val="001F71EB"/>
    <w:rsid w:val="002027D6"/>
    <w:rsid w:val="002044C9"/>
    <w:rsid w:val="002101BA"/>
    <w:rsid w:val="00213C7E"/>
    <w:rsid w:val="00235C57"/>
    <w:rsid w:val="00246C26"/>
    <w:rsid w:val="00252B17"/>
    <w:rsid w:val="002650A9"/>
    <w:rsid w:val="0029334C"/>
    <w:rsid w:val="002B6C4E"/>
    <w:rsid w:val="002C784E"/>
    <w:rsid w:val="002D7FB3"/>
    <w:rsid w:val="002E646C"/>
    <w:rsid w:val="002E7690"/>
    <w:rsid w:val="002F1A5C"/>
    <w:rsid w:val="002F34E6"/>
    <w:rsid w:val="00300A42"/>
    <w:rsid w:val="00304806"/>
    <w:rsid w:val="00310E29"/>
    <w:rsid w:val="00316AD4"/>
    <w:rsid w:val="00320674"/>
    <w:rsid w:val="00321634"/>
    <w:rsid w:val="00324E79"/>
    <w:rsid w:val="00333EC9"/>
    <w:rsid w:val="00342AA0"/>
    <w:rsid w:val="00353757"/>
    <w:rsid w:val="00354281"/>
    <w:rsid w:val="0035696D"/>
    <w:rsid w:val="00366D72"/>
    <w:rsid w:val="00372C5D"/>
    <w:rsid w:val="0038584C"/>
    <w:rsid w:val="003A686D"/>
    <w:rsid w:val="003B7C3F"/>
    <w:rsid w:val="003C59B0"/>
    <w:rsid w:val="003D79DF"/>
    <w:rsid w:val="003E501A"/>
    <w:rsid w:val="003F1499"/>
    <w:rsid w:val="0040271C"/>
    <w:rsid w:val="00405A29"/>
    <w:rsid w:val="00414F67"/>
    <w:rsid w:val="004312C3"/>
    <w:rsid w:val="00435272"/>
    <w:rsid w:val="00440743"/>
    <w:rsid w:val="004451B7"/>
    <w:rsid w:val="00455882"/>
    <w:rsid w:val="00466526"/>
    <w:rsid w:val="00496C03"/>
    <w:rsid w:val="004A5565"/>
    <w:rsid w:val="004B1EFC"/>
    <w:rsid w:val="004B3196"/>
    <w:rsid w:val="004B3F99"/>
    <w:rsid w:val="004C7FB9"/>
    <w:rsid w:val="004E0DA3"/>
    <w:rsid w:val="004E44E7"/>
    <w:rsid w:val="004F6BA4"/>
    <w:rsid w:val="0050274F"/>
    <w:rsid w:val="00507DBA"/>
    <w:rsid w:val="005111F0"/>
    <w:rsid w:val="00517F33"/>
    <w:rsid w:val="00524C30"/>
    <w:rsid w:val="0054353A"/>
    <w:rsid w:val="005550B8"/>
    <w:rsid w:val="00556EB6"/>
    <w:rsid w:val="00573A1E"/>
    <w:rsid w:val="005818A8"/>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58B2"/>
    <w:rsid w:val="00607930"/>
    <w:rsid w:val="00607B7D"/>
    <w:rsid w:val="00613DA8"/>
    <w:rsid w:val="006148CE"/>
    <w:rsid w:val="0062453F"/>
    <w:rsid w:val="0063510B"/>
    <w:rsid w:val="00635A9A"/>
    <w:rsid w:val="0065601E"/>
    <w:rsid w:val="00662FB2"/>
    <w:rsid w:val="0067034B"/>
    <w:rsid w:val="00696E4F"/>
    <w:rsid w:val="006B420F"/>
    <w:rsid w:val="006B566B"/>
    <w:rsid w:val="006B761E"/>
    <w:rsid w:val="006B78F0"/>
    <w:rsid w:val="006D30EB"/>
    <w:rsid w:val="006D4D03"/>
    <w:rsid w:val="006D5F55"/>
    <w:rsid w:val="006F4C5E"/>
    <w:rsid w:val="006F63B3"/>
    <w:rsid w:val="00700A7D"/>
    <w:rsid w:val="00732E12"/>
    <w:rsid w:val="00736888"/>
    <w:rsid w:val="00742382"/>
    <w:rsid w:val="0074278E"/>
    <w:rsid w:val="00763D16"/>
    <w:rsid w:val="007741D2"/>
    <w:rsid w:val="00795748"/>
    <w:rsid w:val="007C1493"/>
    <w:rsid w:val="007C2D44"/>
    <w:rsid w:val="007E6F66"/>
    <w:rsid w:val="007F1334"/>
    <w:rsid w:val="007F6693"/>
    <w:rsid w:val="00826C56"/>
    <w:rsid w:val="00827F61"/>
    <w:rsid w:val="00843848"/>
    <w:rsid w:val="0084452F"/>
    <w:rsid w:val="00847F5E"/>
    <w:rsid w:val="00887145"/>
    <w:rsid w:val="008965AF"/>
    <w:rsid w:val="008A3860"/>
    <w:rsid w:val="008A666B"/>
    <w:rsid w:val="008B7582"/>
    <w:rsid w:val="008C0D6C"/>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248"/>
    <w:rsid w:val="009E136D"/>
    <w:rsid w:val="009E2451"/>
    <w:rsid w:val="009E3359"/>
    <w:rsid w:val="009E78CC"/>
    <w:rsid w:val="00A062B8"/>
    <w:rsid w:val="00A15F72"/>
    <w:rsid w:val="00A163F6"/>
    <w:rsid w:val="00A3191C"/>
    <w:rsid w:val="00A42682"/>
    <w:rsid w:val="00A53839"/>
    <w:rsid w:val="00A67DF9"/>
    <w:rsid w:val="00A7143E"/>
    <w:rsid w:val="00A74544"/>
    <w:rsid w:val="00A77A18"/>
    <w:rsid w:val="00A96132"/>
    <w:rsid w:val="00AA0029"/>
    <w:rsid w:val="00AA0F83"/>
    <w:rsid w:val="00AA1228"/>
    <w:rsid w:val="00AA1C07"/>
    <w:rsid w:val="00AA23E7"/>
    <w:rsid w:val="00AA381F"/>
    <w:rsid w:val="00AA6450"/>
    <w:rsid w:val="00AA6BF7"/>
    <w:rsid w:val="00AB245B"/>
    <w:rsid w:val="00AB25AA"/>
    <w:rsid w:val="00AB3975"/>
    <w:rsid w:val="00AC16D1"/>
    <w:rsid w:val="00AC2D5F"/>
    <w:rsid w:val="00AC49A8"/>
    <w:rsid w:val="00AC4AB0"/>
    <w:rsid w:val="00AE0BD1"/>
    <w:rsid w:val="00AE2D2E"/>
    <w:rsid w:val="00AF6A32"/>
    <w:rsid w:val="00B15B81"/>
    <w:rsid w:val="00B30138"/>
    <w:rsid w:val="00B44B9B"/>
    <w:rsid w:val="00B559E2"/>
    <w:rsid w:val="00B55B88"/>
    <w:rsid w:val="00B73A7B"/>
    <w:rsid w:val="00B870EF"/>
    <w:rsid w:val="00B87934"/>
    <w:rsid w:val="00B91207"/>
    <w:rsid w:val="00B9260F"/>
    <w:rsid w:val="00B94A17"/>
    <w:rsid w:val="00BA3534"/>
    <w:rsid w:val="00BB6896"/>
    <w:rsid w:val="00BC35B8"/>
    <w:rsid w:val="00BD1874"/>
    <w:rsid w:val="00BF0409"/>
    <w:rsid w:val="00BF3B1D"/>
    <w:rsid w:val="00BF6FF2"/>
    <w:rsid w:val="00C05007"/>
    <w:rsid w:val="00C16D98"/>
    <w:rsid w:val="00C175FC"/>
    <w:rsid w:val="00C37748"/>
    <w:rsid w:val="00C412C7"/>
    <w:rsid w:val="00C4167F"/>
    <w:rsid w:val="00C419D7"/>
    <w:rsid w:val="00C43A3C"/>
    <w:rsid w:val="00C51F28"/>
    <w:rsid w:val="00C738B0"/>
    <w:rsid w:val="00C764F9"/>
    <w:rsid w:val="00C81C7C"/>
    <w:rsid w:val="00C91C66"/>
    <w:rsid w:val="00CA2C59"/>
    <w:rsid w:val="00CA4EA7"/>
    <w:rsid w:val="00CA5C7B"/>
    <w:rsid w:val="00CB2ED6"/>
    <w:rsid w:val="00CD4712"/>
    <w:rsid w:val="00CF095F"/>
    <w:rsid w:val="00CF1575"/>
    <w:rsid w:val="00D00FAF"/>
    <w:rsid w:val="00D121F6"/>
    <w:rsid w:val="00D13237"/>
    <w:rsid w:val="00D1747E"/>
    <w:rsid w:val="00D214B5"/>
    <w:rsid w:val="00D2157E"/>
    <w:rsid w:val="00D431DD"/>
    <w:rsid w:val="00D52D04"/>
    <w:rsid w:val="00D546DD"/>
    <w:rsid w:val="00D54D31"/>
    <w:rsid w:val="00D557AE"/>
    <w:rsid w:val="00D63B6C"/>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46BE0"/>
    <w:rsid w:val="00E5249C"/>
    <w:rsid w:val="00E60D7D"/>
    <w:rsid w:val="00E6130B"/>
    <w:rsid w:val="00E8537D"/>
    <w:rsid w:val="00EA25D5"/>
    <w:rsid w:val="00EB715D"/>
    <w:rsid w:val="00EC2BA8"/>
    <w:rsid w:val="00EE72E1"/>
    <w:rsid w:val="00EF2397"/>
    <w:rsid w:val="00EF5C23"/>
    <w:rsid w:val="00F124B1"/>
    <w:rsid w:val="00F209E3"/>
    <w:rsid w:val="00F20B90"/>
    <w:rsid w:val="00F23D57"/>
    <w:rsid w:val="00F30954"/>
    <w:rsid w:val="00F33579"/>
    <w:rsid w:val="00F63748"/>
    <w:rsid w:val="00F80315"/>
    <w:rsid w:val="00F8487D"/>
    <w:rsid w:val="00F85343"/>
    <w:rsid w:val="00F860FB"/>
    <w:rsid w:val="00F87738"/>
    <w:rsid w:val="00F92C8A"/>
    <w:rsid w:val="00FA1F0E"/>
    <w:rsid w:val="00FB1E51"/>
    <w:rsid w:val="00FB6CE7"/>
    <w:rsid w:val="00FB6D46"/>
    <w:rsid w:val="00FC21BC"/>
    <w:rsid w:val="00FC5D6B"/>
    <w:rsid w:val="00FD323B"/>
    <w:rsid w:val="00FE3B4B"/>
    <w:rsid w:val="00FF044D"/>
    <w:rsid w:val="00FF430C"/>
    <w:rsid w:val="01E142BF"/>
    <w:rsid w:val="029F1B50"/>
    <w:rsid w:val="02D85CD0"/>
    <w:rsid w:val="03217B55"/>
    <w:rsid w:val="0323032B"/>
    <w:rsid w:val="03341A8A"/>
    <w:rsid w:val="03571091"/>
    <w:rsid w:val="05B120C2"/>
    <w:rsid w:val="05D17F7F"/>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0689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BC146C"/>
    <w:rsid w:val="14717675"/>
    <w:rsid w:val="151E1FA2"/>
    <w:rsid w:val="154676C6"/>
    <w:rsid w:val="1557408A"/>
    <w:rsid w:val="15EE5E19"/>
    <w:rsid w:val="15F119AD"/>
    <w:rsid w:val="16422B9A"/>
    <w:rsid w:val="168667C2"/>
    <w:rsid w:val="16C51013"/>
    <w:rsid w:val="16DF0DFB"/>
    <w:rsid w:val="175D2181"/>
    <w:rsid w:val="176D2108"/>
    <w:rsid w:val="177477F9"/>
    <w:rsid w:val="17B103C8"/>
    <w:rsid w:val="17B74452"/>
    <w:rsid w:val="17BF0ACA"/>
    <w:rsid w:val="17D84B0F"/>
    <w:rsid w:val="180A1CE8"/>
    <w:rsid w:val="188E645A"/>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5A4646"/>
    <w:rsid w:val="31783438"/>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1A4BA7"/>
    <w:rsid w:val="40425005"/>
    <w:rsid w:val="40882C90"/>
    <w:rsid w:val="413B6A9C"/>
    <w:rsid w:val="41A75074"/>
    <w:rsid w:val="41D80E67"/>
    <w:rsid w:val="42013932"/>
    <w:rsid w:val="423559AB"/>
    <w:rsid w:val="42C0329B"/>
    <w:rsid w:val="43AE16F4"/>
    <w:rsid w:val="43DB1093"/>
    <w:rsid w:val="44E0101F"/>
    <w:rsid w:val="44FB78A9"/>
    <w:rsid w:val="44FF7003"/>
    <w:rsid w:val="454E16BF"/>
    <w:rsid w:val="45882CEA"/>
    <w:rsid w:val="459238EC"/>
    <w:rsid w:val="4603113E"/>
    <w:rsid w:val="46975051"/>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AE81327"/>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C30673"/>
    <w:rsid w:val="52D23F0A"/>
    <w:rsid w:val="52E70C6A"/>
    <w:rsid w:val="532208E1"/>
    <w:rsid w:val="532979BA"/>
    <w:rsid w:val="534C2062"/>
    <w:rsid w:val="53600ABC"/>
    <w:rsid w:val="537F15EB"/>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A0A56FD"/>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FD3181"/>
    <w:rsid w:val="62042942"/>
    <w:rsid w:val="62847485"/>
    <w:rsid w:val="62B25F0D"/>
    <w:rsid w:val="62CE433B"/>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4947F9"/>
    <w:rsid w:val="6A8B4135"/>
    <w:rsid w:val="6A915403"/>
    <w:rsid w:val="6A9D0048"/>
    <w:rsid w:val="6AA62A7A"/>
    <w:rsid w:val="6AC82F1E"/>
    <w:rsid w:val="6AD409EE"/>
    <w:rsid w:val="6AEA6A79"/>
    <w:rsid w:val="6B1B5C25"/>
    <w:rsid w:val="6B1C2219"/>
    <w:rsid w:val="6C547C8E"/>
    <w:rsid w:val="6C9317A0"/>
    <w:rsid w:val="6CB03CCD"/>
    <w:rsid w:val="6D617A39"/>
    <w:rsid w:val="6DB83390"/>
    <w:rsid w:val="6E52595A"/>
    <w:rsid w:val="6E5F6F10"/>
    <w:rsid w:val="6EF776E0"/>
    <w:rsid w:val="6F0926A9"/>
    <w:rsid w:val="6F0A22FE"/>
    <w:rsid w:val="6F210F48"/>
    <w:rsid w:val="6F710B18"/>
    <w:rsid w:val="6F7E74CB"/>
    <w:rsid w:val="6FA8287C"/>
    <w:rsid w:val="704D03E8"/>
    <w:rsid w:val="70EE44D3"/>
    <w:rsid w:val="71203B39"/>
    <w:rsid w:val="717C4B53"/>
    <w:rsid w:val="71924844"/>
    <w:rsid w:val="719B775E"/>
    <w:rsid w:val="71AB77EE"/>
    <w:rsid w:val="724A7A48"/>
    <w:rsid w:val="724C4830"/>
    <w:rsid w:val="72695C00"/>
    <w:rsid w:val="72DE56EC"/>
    <w:rsid w:val="72F92942"/>
    <w:rsid w:val="731660CF"/>
    <w:rsid w:val="73686E30"/>
    <w:rsid w:val="73E92500"/>
    <w:rsid w:val="74CE2C64"/>
    <w:rsid w:val="74E91D98"/>
    <w:rsid w:val="76291C01"/>
    <w:rsid w:val="7636003D"/>
    <w:rsid w:val="76584CD4"/>
    <w:rsid w:val="76667B2F"/>
    <w:rsid w:val="778301A2"/>
    <w:rsid w:val="78AA5252"/>
    <w:rsid w:val="78D10791"/>
    <w:rsid w:val="7A400C26"/>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styleId="456">
    <w:name w:val="List Paragraph"/>
    <w:basedOn w:val="1"/>
    <w:qFormat/>
    <w:uiPriority w:val="99"/>
    <w:pPr>
      <w:ind w:firstLine="420" w:firstLineChars="200"/>
    </w:pPr>
    <w:rPr>
      <w:rFonts w:ascii="Calibri" w:hAnsi="Calibri"/>
      <w:szCs w:val="22"/>
    </w:rPr>
  </w:style>
  <w:style w:type="paragraph" w:customStyle="1" w:styleId="457">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3453</Words>
  <Characters>19688</Characters>
  <Lines>164</Lines>
  <Paragraphs>46</Paragraphs>
  <TotalTime>8</TotalTime>
  <ScaleCrop>false</ScaleCrop>
  <LinksUpToDate>false</LinksUpToDate>
  <CharactersWithSpaces>23095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2026-05-14T03:51:56Z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eyJoZGlkIjoiY2VjNzgwM2ZmOTcyZmY3OWI3NjUwZTgyZTllNTNmMzgiLCJ1c2VySWQiOiIxNTE3NDg3MzE1In0=</vt:lpwstr>
  </property>
</Properties>
</file>